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BDA6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7139134" w14:textId="77777777" w:rsidTr="005F7F7E">
        <w:tc>
          <w:tcPr>
            <w:tcW w:w="2438" w:type="dxa"/>
            <w:shd w:val="clear" w:color="auto" w:fill="auto"/>
          </w:tcPr>
          <w:p w14:paraId="30959D7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6C6E386" w14:textId="77777777" w:rsidR="00F445B1" w:rsidRPr="00F95BC9" w:rsidRDefault="00DB7AD7" w:rsidP="004A6D2F">
            <w:pPr>
              <w:rPr>
                <w:rStyle w:val="Firstpagetablebold"/>
              </w:rPr>
            </w:pPr>
            <w:r>
              <w:rPr>
                <w:rStyle w:val="Firstpagetablebold"/>
              </w:rPr>
              <w:t>Cabinet</w:t>
            </w:r>
          </w:p>
        </w:tc>
      </w:tr>
      <w:tr w:rsidR="00CE544A" w:rsidRPr="00975B07" w14:paraId="28D49932" w14:textId="77777777" w:rsidTr="005F7F7E">
        <w:tc>
          <w:tcPr>
            <w:tcW w:w="2438" w:type="dxa"/>
            <w:shd w:val="clear" w:color="auto" w:fill="auto"/>
          </w:tcPr>
          <w:p w14:paraId="54B645B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9E594C" w14:textId="77777777" w:rsidR="00F445B1" w:rsidRPr="001356F1" w:rsidRDefault="0095710E" w:rsidP="00724778">
            <w:pPr>
              <w:rPr>
                <w:b/>
              </w:rPr>
            </w:pPr>
            <w:r>
              <w:rPr>
                <w:rStyle w:val="Firstpagetablebold"/>
              </w:rPr>
              <w:t>20 January 2021</w:t>
            </w:r>
          </w:p>
        </w:tc>
      </w:tr>
      <w:tr w:rsidR="00CE544A" w:rsidRPr="00975B07" w14:paraId="64A18BFC" w14:textId="77777777" w:rsidTr="005F7F7E">
        <w:tc>
          <w:tcPr>
            <w:tcW w:w="2438" w:type="dxa"/>
            <w:shd w:val="clear" w:color="auto" w:fill="auto"/>
          </w:tcPr>
          <w:p w14:paraId="7F05CBE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C6B8A33" w14:textId="409EAB93" w:rsidR="00F445B1" w:rsidRPr="001356F1" w:rsidRDefault="00AB6CB6" w:rsidP="00D411C6">
            <w:pPr>
              <w:rPr>
                <w:rStyle w:val="Firstpagetablebold"/>
              </w:rPr>
            </w:pPr>
            <w:r>
              <w:rPr>
                <w:rStyle w:val="Firstpagetablebold"/>
              </w:rPr>
              <w:t>Transition</w:t>
            </w:r>
            <w:r w:rsidRPr="001356F1">
              <w:rPr>
                <w:rStyle w:val="Firstpagetablebold"/>
              </w:rPr>
              <w:t xml:space="preserve"> </w:t>
            </w:r>
            <w:r w:rsidR="00FD1DFA" w:rsidRPr="001356F1">
              <w:rPr>
                <w:rStyle w:val="Firstpagetablebold"/>
              </w:rPr>
              <w:t xml:space="preserve">Director </w:t>
            </w:r>
          </w:p>
        </w:tc>
      </w:tr>
      <w:tr w:rsidR="00CE544A" w:rsidRPr="00975B07" w14:paraId="27039649" w14:textId="77777777" w:rsidTr="005F7F7E">
        <w:tc>
          <w:tcPr>
            <w:tcW w:w="2438" w:type="dxa"/>
            <w:shd w:val="clear" w:color="auto" w:fill="auto"/>
          </w:tcPr>
          <w:p w14:paraId="24842B0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D725A6A" w14:textId="77777777" w:rsidR="00F445B1" w:rsidRPr="001356F1" w:rsidRDefault="00043789" w:rsidP="00043789">
            <w:pPr>
              <w:rPr>
                <w:rStyle w:val="Firstpagetablebold"/>
              </w:rPr>
            </w:pPr>
            <w:r w:rsidRPr="00043789">
              <w:rPr>
                <w:rStyle w:val="Firstpagetablebold"/>
              </w:rPr>
              <w:t>Air Quality Action Plan</w:t>
            </w:r>
            <w:r w:rsidR="00724778">
              <w:rPr>
                <w:rStyle w:val="Firstpagetablebold"/>
              </w:rPr>
              <w:t xml:space="preserve"> (2021-2025)</w:t>
            </w:r>
          </w:p>
        </w:tc>
      </w:tr>
    </w:tbl>
    <w:p w14:paraId="4FA9391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4B1E76A" w14:textId="77777777" w:rsidTr="0080749A">
        <w:tc>
          <w:tcPr>
            <w:tcW w:w="8845" w:type="dxa"/>
            <w:gridSpan w:val="3"/>
            <w:tcBorders>
              <w:bottom w:val="single" w:sz="8" w:space="0" w:color="000000"/>
            </w:tcBorders>
            <w:hideMark/>
          </w:tcPr>
          <w:p w14:paraId="29FF5D7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7423156" w14:textId="77777777" w:rsidTr="0080749A">
        <w:tc>
          <w:tcPr>
            <w:tcW w:w="2438" w:type="dxa"/>
            <w:gridSpan w:val="2"/>
            <w:tcBorders>
              <w:top w:val="single" w:sz="8" w:space="0" w:color="000000"/>
              <w:left w:val="single" w:sz="8" w:space="0" w:color="000000"/>
              <w:bottom w:val="nil"/>
              <w:right w:val="nil"/>
            </w:tcBorders>
            <w:hideMark/>
          </w:tcPr>
          <w:p w14:paraId="78079C08"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6F9C688" w14:textId="43EEE821" w:rsidR="00D5547E" w:rsidRPr="001356F1" w:rsidRDefault="00CC36F4" w:rsidP="00732368">
            <w:pPr>
              <w:jc w:val="both"/>
            </w:pPr>
            <w:r>
              <w:t>To approve adoption of Oxford’s Air Quality Action Plan</w:t>
            </w:r>
            <w:r w:rsidR="000617EA">
              <w:t xml:space="preserve"> (2021-2025, as amended</w:t>
            </w:r>
            <w:r w:rsidR="00DA609D">
              <w:t>)</w:t>
            </w:r>
            <w:r>
              <w:t xml:space="preserve"> following public consultation.</w:t>
            </w:r>
          </w:p>
        </w:tc>
      </w:tr>
      <w:tr w:rsidR="00D5547E" w14:paraId="41D017BB" w14:textId="77777777" w:rsidTr="0080749A">
        <w:tc>
          <w:tcPr>
            <w:tcW w:w="2438" w:type="dxa"/>
            <w:gridSpan w:val="2"/>
            <w:tcBorders>
              <w:top w:val="nil"/>
              <w:left w:val="single" w:sz="8" w:space="0" w:color="000000"/>
              <w:bottom w:val="nil"/>
              <w:right w:val="nil"/>
            </w:tcBorders>
            <w:hideMark/>
          </w:tcPr>
          <w:p w14:paraId="516B9997"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7F01E88" w14:textId="77777777" w:rsidR="00D5547E" w:rsidRPr="001356F1" w:rsidRDefault="003B6011" w:rsidP="005F7F7E">
            <w:r>
              <w:t>Yes</w:t>
            </w:r>
          </w:p>
        </w:tc>
      </w:tr>
      <w:tr w:rsidR="00D5547E" w14:paraId="71485014" w14:textId="77777777" w:rsidTr="0080749A">
        <w:tc>
          <w:tcPr>
            <w:tcW w:w="2438" w:type="dxa"/>
            <w:gridSpan w:val="2"/>
            <w:tcBorders>
              <w:top w:val="nil"/>
              <w:left w:val="single" w:sz="8" w:space="0" w:color="000000"/>
              <w:bottom w:val="nil"/>
              <w:right w:val="nil"/>
            </w:tcBorders>
            <w:hideMark/>
          </w:tcPr>
          <w:p w14:paraId="672B2FFB"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EDCA239" w14:textId="77777777" w:rsidR="00D5547E" w:rsidRPr="001356F1" w:rsidRDefault="00D5547E" w:rsidP="00043789">
            <w:r w:rsidRPr="001356F1">
              <w:t xml:space="preserve">Councillor </w:t>
            </w:r>
            <w:r w:rsidR="00043789">
              <w:t>Tom Hayes</w:t>
            </w:r>
            <w:r w:rsidRPr="001356F1">
              <w:t xml:space="preserve"> </w:t>
            </w:r>
            <w:r w:rsidR="00043789">
              <w:t xml:space="preserve">- </w:t>
            </w:r>
            <w:r w:rsidR="00043789" w:rsidRPr="00043789">
              <w:t>Cabinet Member for Green Transport and Zero Carbon Oxford</w:t>
            </w:r>
          </w:p>
        </w:tc>
      </w:tr>
      <w:tr w:rsidR="0080749A" w14:paraId="0CE26D9F" w14:textId="77777777" w:rsidTr="0080749A">
        <w:tc>
          <w:tcPr>
            <w:tcW w:w="2438" w:type="dxa"/>
            <w:gridSpan w:val="2"/>
            <w:tcBorders>
              <w:top w:val="nil"/>
              <w:left w:val="single" w:sz="8" w:space="0" w:color="000000"/>
              <w:bottom w:val="nil"/>
              <w:right w:val="nil"/>
            </w:tcBorders>
          </w:tcPr>
          <w:p w14:paraId="7E34F457"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08EAF28" w14:textId="148DEFE8" w:rsidR="0080749A" w:rsidRPr="001356F1" w:rsidRDefault="0092584F" w:rsidP="005F7F7E">
            <w:r>
              <w:t>Pursue a zero c</w:t>
            </w:r>
            <w:r w:rsidR="00043789">
              <w:t>arbon</w:t>
            </w:r>
            <w:r>
              <w:t xml:space="preserve"> Oxford</w:t>
            </w:r>
          </w:p>
        </w:tc>
      </w:tr>
      <w:tr w:rsidR="00D5547E" w14:paraId="50B9F28A" w14:textId="77777777" w:rsidTr="0080749A">
        <w:tc>
          <w:tcPr>
            <w:tcW w:w="2438" w:type="dxa"/>
            <w:gridSpan w:val="2"/>
            <w:tcBorders>
              <w:top w:val="nil"/>
              <w:left w:val="single" w:sz="8" w:space="0" w:color="000000"/>
              <w:bottom w:val="nil"/>
              <w:right w:val="nil"/>
            </w:tcBorders>
            <w:hideMark/>
          </w:tcPr>
          <w:p w14:paraId="6594294D" w14:textId="77777777" w:rsidR="00D5547E" w:rsidRPr="003B6011" w:rsidRDefault="00D5547E">
            <w:pPr>
              <w:rPr>
                <w:rStyle w:val="Firstpagetablebold"/>
              </w:rPr>
            </w:pPr>
            <w:r w:rsidRPr="003B6011">
              <w:rPr>
                <w:rStyle w:val="Firstpagetablebold"/>
              </w:rPr>
              <w:t>Policy Framework:</w:t>
            </w:r>
          </w:p>
        </w:tc>
        <w:tc>
          <w:tcPr>
            <w:tcW w:w="6407" w:type="dxa"/>
            <w:tcBorders>
              <w:top w:val="nil"/>
              <w:left w:val="nil"/>
              <w:bottom w:val="nil"/>
              <w:right w:val="single" w:sz="8" w:space="0" w:color="000000"/>
            </w:tcBorders>
            <w:hideMark/>
          </w:tcPr>
          <w:p w14:paraId="00016630" w14:textId="3AB34E8F" w:rsidR="00D5547E" w:rsidRPr="003B6011" w:rsidRDefault="0092584F" w:rsidP="005F7F7E">
            <w:r>
              <w:t>Council Strategy 2020-24</w:t>
            </w:r>
          </w:p>
        </w:tc>
      </w:tr>
      <w:tr w:rsidR="005F7F7E" w:rsidRPr="00975B07" w14:paraId="27610503" w14:textId="77777777" w:rsidTr="00043789">
        <w:trPr>
          <w:trHeight w:val="413"/>
        </w:trPr>
        <w:tc>
          <w:tcPr>
            <w:tcW w:w="8845" w:type="dxa"/>
            <w:gridSpan w:val="3"/>
            <w:tcBorders>
              <w:bottom w:val="single" w:sz="8" w:space="0" w:color="000000"/>
            </w:tcBorders>
          </w:tcPr>
          <w:p w14:paraId="089A6D55" w14:textId="34C6B43B" w:rsidR="005F7F7E" w:rsidRPr="00975B07" w:rsidRDefault="0092584F" w:rsidP="00DB7AD7">
            <w:r>
              <w:rPr>
                <w:rStyle w:val="Firstpagetablebold"/>
              </w:rPr>
              <w:t>Recommendation</w:t>
            </w:r>
            <w:r w:rsidR="005F7F7E">
              <w:rPr>
                <w:rStyle w:val="Firstpagetablebold"/>
              </w:rPr>
              <w:t xml:space="preserve">:That </w:t>
            </w:r>
            <w:r w:rsidR="00DB7AD7">
              <w:rPr>
                <w:rStyle w:val="Firstpagetablebold"/>
              </w:rPr>
              <w:t>Cabinet</w:t>
            </w:r>
            <w:r w:rsidR="005F7F7E">
              <w:rPr>
                <w:rStyle w:val="Firstpagetablebold"/>
              </w:rPr>
              <w:t xml:space="preserve"> resolves to:</w:t>
            </w:r>
          </w:p>
        </w:tc>
      </w:tr>
      <w:tr w:rsidR="0030208D" w:rsidRPr="00975B07" w14:paraId="2518569E" w14:textId="77777777" w:rsidTr="00043789">
        <w:trPr>
          <w:trHeight w:val="283"/>
        </w:trPr>
        <w:tc>
          <w:tcPr>
            <w:tcW w:w="426" w:type="dxa"/>
            <w:tcBorders>
              <w:top w:val="single" w:sz="8" w:space="0" w:color="000000"/>
              <w:left w:val="single" w:sz="8" w:space="0" w:color="000000"/>
              <w:bottom w:val="single" w:sz="4" w:space="0" w:color="auto"/>
              <w:right w:val="nil"/>
            </w:tcBorders>
          </w:tcPr>
          <w:p w14:paraId="500A013B"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2ADE16AB" w14:textId="77777777" w:rsidR="0030208D" w:rsidRPr="001356F1" w:rsidRDefault="00C44C2F" w:rsidP="00CC36F4">
            <w:bookmarkStart w:id="0" w:name="_GoBack"/>
            <w:r w:rsidRPr="0092584F">
              <w:rPr>
                <w:b/>
              </w:rPr>
              <w:t xml:space="preserve">Approve </w:t>
            </w:r>
            <w:r>
              <w:t>the</w:t>
            </w:r>
            <w:r w:rsidR="00CC36F4">
              <w:t xml:space="preserve"> adoption of</w:t>
            </w:r>
            <w:r w:rsidR="00724778">
              <w:t xml:space="preserve"> Oxford’s</w:t>
            </w:r>
            <w:r w:rsidR="00043789">
              <w:t xml:space="preserve"> Air Quality Action Plan</w:t>
            </w:r>
            <w:r w:rsidR="00CC36F4">
              <w:t>.</w:t>
            </w:r>
            <w:bookmarkEnd w:id="0"/>
          </w:p>
        </w:tc>
      </w:tr>
    </w:tbl>
    <w:p w14:paraId="31BFC397"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97A592C" w14:textId="77777777" w:rsidTr="005D569A">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4BF49AE" w14:textId="77777777" w:rsidR="00966D42" w:rsidRPr="00975B07" w:rsidRDefault="00966D42" w:rsidP="00263EA3">
            <w:pPr>
              <w:jc w:val="center"/>
            </w:pPr>
            <w:r w:rsidRPr="00745BF0">
              <w:rPr>
                <w:rStyle w:val="Firstpagetablebold"/>
              </w:rPr>
              <w:t>Appendices</w:t>
            </w:r>
          </w:p>
        </w:tc>
      </w:tr>
      <w:tr w:rsidR="00ED5860" w:rsidRPr="00975B07" w14:paraId="146A9A8A" w14:textId="77777777" w:rsidTr="00376473">
        <w:tc>
          <w:tcPr>
            <w:tcW w:w="2438" w:type="dxa"/>
            <w:tcBorders>
              <w:top w:val="single" w:sz="8" w:space="0" w:color="000000"/>
              <w:left w:val="single" w:sz="8" w:space="0" w:color="000000"/>
              <w:bottom w:val="single" w:sz="8" w:space="0" w:color="000000"/>
              <w:right w:val="nil"/>
            </w:tcBorders>
            <w:shd w:val="clear" w:color="auto" w:fill="auto"/>
          </w:tcPr>
          <w:p w14:paraId="45BBD955" w14:textId="77777777" w:rsidR="00ED5860" w:rsidRPr="00975B07" w:rsidRDefault="00ED5860" w:rsidP="004A6D2F">
            <w:r w:rsidRPr="00975B07">
              <w:t>Appendix 1</w:t>
            </w:r>
          </w:p>
        </w:tc>
        <w:tc>
          <w:tcPr>
            <w:tcW w:w="6406" w:type="dxa"/>
            <w:tcBorders>
              <w:top w:val="single" w:sz="8" w:space="0" w:color="000000"/>
              <w:left w:val="nil"/>
              <w:bottom w:val="single" w:sz="8" w:space="0" w:color="000000"/>
              <w:right w:val="single" w:sz="8" w:space="0" w:color="000000"/>
            </w:tcBorders>
          </w:tcPr>
          <w:p w14:paraId="528D5E61" w14:textId="77777777" w:rsidR="00ED5860" w:rsidRPr="001356F1" w:rsidRDefault="005D569A" w:rsidP="00724778">
            <w:pPr>
              <w:tabs>
                <w:tab w:val="left" w:pos="4892"/>
              </w:tabs>
            </w:pPr>
            <w:r>
              <w:t xml:space="preserve">Air Quality Action Plan 2021-2025 </w:t>
            </w:r>
            <w:r w:rsidR="00724778">
              <w:t>(Final</w:t>
            </w:r>
            <w:r w:rsidR="003935D6">
              <w:t xml:space="preserve"> version</w:t>
            </w:r>
            <w:r w:rsidR="00724778">
              <w:t>)</w:t>
            </w:r>
            <w:r w:rsidR="003B6011">
              <w:tab/>
            </w:r>
          </w:p>
        </w:tc>
      </w:tr>
      <w:tr w:rsidR="00376473" w:rsidRPr="00975B07" w14:paraId="634A883C" w14:textId="77777777" w:rsidTr="00724778">
        <w:tc>
          <w:tcPr>
            <w:tcW w:w="2438" w:type="dxa"/>
            <w:tcBorders>
              <w:top w:val="single" w:sz="8" w:space="0" w:color="000000"/>
              <w:left w:val="single" w:sz="8" w:space="0" w:color="000000"/>
              <w:bottom w:val="single" w:sz="8" w:space="0" w:color="000000"/>
              <w:right w:val="nil"/>
            </w:tcBorders>
            <w:shd w:val="clear" w:color="auto" w:fill="auto"/>
          </w:tcPr>
          <w:p w14:paraId="58B757CE" w14:textId="77777777" w:rsidR="00376473" w:rsidRPr="00975B07" w:rsidRDefault="00376473" w:rsidP="004A6D2F">
            <w:r>
              <w:t>Appendix 2</w:t>
            </w:r>
          </w:p>
        </w:tc>
        <w:tc>
          <w:tcPr>
            <w:tcW w:w="6406" w:type="dxa"/>
            <w:tcBorders>
              <w:top w:val="single" w:sz="8" w:space="0" w:color="000000"/>
              <w:left w:val="nil"/>
              <w:bottom w:val="single" w:sz="8" w:space="0" w:color="000000"/>
              <w:right w:val="single" w:sz="8" w:space="0" w:color="000000"/>
            </w:tcBorders>
          </w:tcPr>
          <w:p w14:paraId="0CB0521B" w14:textId="77777777" w:rsidR="00376473" w:rsidRDefault="00376473" w:rsidP="003B6011">
            <w:pPr>
              <w:tabs>
                <w:tab w:val="left" w:pos="4892"/>
              </w:tabs>
            </w:pPr>
            <w:r>
              <w:t>Risk Assessment</w:t>
            </w:r>
          </w:p>
        </w:tc>
      </w:tr>
      <w:tr w:rsidR="00724778" w:rsidRPr="00975B07" w14:paraId="66E18F2F" w14:textId="77777777" w:rsidTr="005D569A">
        <w:tc>
          <w:tcPr>
            <w:tcW w:w="2438" w:type="dxa"/>
            <w:tcBorders>
              <w:top w:val="single" w:sz="8" w:space="0" w:color="000000"/>
              <w:left w:val="single" w:sz="8" w:space="0" w:color="000000"/>
              <w:bottom w:val="single" w:sz="4" w:space="0" w:color="auto"/>
              <w:right w:val="nil"/>
            </w:tcBorders>
            <w:shd w:val="clear" w:color="auto" w:fill="auto"/>
          </w:tcPr>
          <w:p w14:paraId="3D594901" w14:textId="77777777" w:rsidR="00724778" w:rsidRDefault="00724778" w:rsidP="004A6D2F">
            <w:r>
              <w:t>Appendix 3</w:t>
            </w:r>
          </w:p>
        </w:tc>
        <w:tc>
          <w:tcPr>
            <w:tcW w:w="6406" w:type="dxa"/>
            <w:tcBorders>
              <w:top w:val="single" w:sz="8" w:space="0" w:color="000000"/>
              <w:left w:val="nil"/>
              <w:bottom w:val="single" w:sz="4" w:space="0" w:color="auto"/>
              <w:right w:val="single" w:sz="8" w:space="0" w:color="000000"/>
            </w:tcBorders>
          </w:tcPr>
          <w:p w14:paraId="255271B9" w14:textId="77777777" w:rsidR="00724778" w:rsidRDefault="00724778" w:rsidP="003B6011">
            <w:pPr>
              <w:tabs>
                <w:tab w:val="left" w:pos="4892"/>
              </w:tabs>
            </w:pPr>
            <w:r>
              <w:t>Public Consultation – Summary of questionnaire results</w:t>
            </w:r>
          </w:p>
        </w:tc>
      </w:tr>
    </w:tbl>
    <w:p w14:paraId="763EFB20" w14:textId="77777777" w:rsidR="0040736F" w:rsidRPr="00AC689D" w:rsidRDefault="00C067A2" w:rsidP="004A6D2F">
      <w:pPr>
        <w:pStyle w:val="Heading1"/>
      </w:pPr>
      <w:r w:rsidRPr="00AC689D">
        <w:t>B</w:t>
      </w:r>
      <w:r w:rsidR="00151888" w:rsidRPr="00AC689D">
        <w:t>ackground</w:t>
      </w:r>
      <w:r w:rsidR="00404032" w:rsidRPr="00AC689D">
        <w:t xml:space="preserve"> </w:t>
      </w:r>
    </w:p>
    <w:p w14:paraId="693500E5" w14:textId="52DDAE48" w:rsidR="003935D6" w:rsidRPr="00AC689D" w:rsidRDefault="003935D6" w:rsidP="006F48A4">
      <w:pPr>
        <w:pStyle w:val="ListParagraph"/>
        <w:jc w:val="both"/>
      </w:pPr>
      <w:r w:rsidRPr="00AC689D">
        <w:t>The L</w:t>
      </w:r>
      <w:r w:rsidR="00017B21">
        <w:t xml:space="preserve">ocal </w:t>
      </w:r>
      <w:r w:rsidRPr="00AC689D">
        <w:t>A</w:t>
      </w:r>
      <w:r w:rsidR="00017B21">
        <w:t xml:space="preserve">ir </w:t>
      </w:r>
      <w:r w:rsidRPr="00AC689D">
        <w:t>Q</w:t>
      </w:r>
      <w:r w:rsidR="00017B21">
        <w:t xml:space="preserve">uality </w:t>
      </w:r>
      <w:r w:rsidRPr="00AC689D">
        <w:t>M</w:t>
      </w:r>
      <w:r w:rsidR="00017B21">
        <w:t xml:space="preserve">anagement </w:t>
      </w:r>
      <w:r w:rsidRPr="00AC689D">
        <w:t>process places an obligation on all</w:t>
      </w:r>
      <w:r w:rsidR="000617EA">
        <w:t xml:space="preserve"> UK</w:t>
      </w:r>
      <w:r w:rsidRPr="00AC689D">
        <w:t xml:space="preserve"> local authorities to regularly review and assess air quality in their areas, and to determine whether the air quality objectives are likely to be achieved.</w:t>
      </w:r>
      <w:r w:rsidR="00017B21">
        <w:t xml:space="preserve"> </w:t>
      </w:r>
      <w:r w:rsidRPr="00AC689D">
        <w:t>Where an exceedance is considered likely the local authority must declare an Air Quality Management Area (AQMA) and prepare an Air Quality Action Plan (AQAP) setting out the measures it intends to put in place in pursuit of the objectives.</w:t>
      </w:r>
    </w:p>
    <w:p w14:paraId="402753C0" w14:textId="77777777" w:rsidR="00485335" w:rsidRDefault="00466662" w:rsidP="00742B8A">
      <w:pPr>
        <w:pStyle w:val="ListParagraph"/>
        <w:jc w:val="both"/>
      </w:pPr>
      <w:r w:rsidRPr="00AC689D">
        <w:t xml:space="preserve">Oxford </w:t>
      </w:r>
      <w:r w:rsidR="003935D6" w:rsidRPr="00AC689D">
        <w:t>City Council declared</w:t>
      </w:r>
      <w:r w:rsidR="00216854" w:rsidRPr="00AC689D">
        <w:t xml:space="preserve"> </w:t>
      </w:r>
      <w:r w:rsidR="003935D6" w:rsidRPr="00AC689D">
        <w:t xml:space="preserve">a city-wide AQMA </w:t>
      </w:r>
      <w:r w:rsidR="00017B21">
        <w:t xml:space="preserve">in 2010 </w:t>
      </w:r>
      <w:r w:rsidR="003935D6" w:rsidRPr="00AC689D">
        <w:t>for N</w:t>
      </w:r>
      <w:r w:rsidR="0085022B" w:rsidRPr="00AC689D">
        <w:t>itrogen Dioxide (NO</w:t>
      </w:r>
      <w:r w:rsidR="0085022B" w:rsidRPr="006F48A4">
        <w:rPr>
          <w:vertAlign w:val="subscript"/>
        </w:rPr>
        <w:t>2</w:t>
      </w:r>
      <w:r w:rsidR="0085022B" w:rsidRPr="00AC689D">
        <w:t>)</w:t>
      </w:r>
      <w:r w:rsidR="00216854" w:rsidRPr="00AC689D">
        <w:t xml:space="preserve">, </w:t>
      </w:r>
      <w:r w:rsidR="003935D6" w:rsidRPr="00AC689D">
        <w:t xml:space="preserve">due to continuous breaches of the national objectives for </w:t>
      </w:r>
      <w:r w:rsidR="00216854" w:rsidRPr="00AC689D">
        <w:t>this pollutant.</w:t>
      </w:r>
      <w:r w:rsidRPr="00AC689D">
        <w:t xml:space="preserve"> </w:t>
      </w:r>
      <w:r w:rsidR="00017B21">
        <w:t>An</w:t>
      </w:r>
      <w:r w:rsidR="00BB43C5">
        <w:t xml:space="preserve"> AQAP was </w:t>
      </w:r>
      <w:r w:rsidR="00232462">
        <w:t>produced in 2013</w:t>
      </w:r>
      <w:r w:rsidR="00BB43C5">
        <w:t xml:space="preserve"> </w:t>
      </w:r>
      <w:r w:rsidR="00017B21">
        <w:t>in response</w:t>
      </w:r>
      <w:r w:rsidR="007C756A">
        <w:t>,</w:t>
      </w:r>
      <w:r w:rsidR="007C257A">
        <w:t xml:space="preserve"> running till 2020</w:t>
      </w:r>
      <w:r w:rsidR="00017B21">
        <w:t>.</w:t>
      </w:r>
      <w:r w:rsidR="00BB43C5">
        <w:t xml:space="preserve"> </w:t>
      </w:r>
    </w:p>
    <w:p w14:paraId="31703E37" w14:textId="3FC4CA90" w:rsidR="00BB43C5" w:rsidRDefault="005311B8" w:rsidP="00485335">
      <w:pPr>
        <w:jc w:val="both"/>
      </w:pPr>
      <w:r>
        <w:br/>
      </w:r>
    </w:p>
    <w:p w14:paraId="49F3B580" w14:textId="7DFAA75A" w:rsidR="005311B8" w:rsidRDefault="005311B8" w:rsidP="00742B8A">
      <w:pPr>
        <w:pStyle w:val="ListParagraph"/>
        <w:jc w:val="both"/>
      </w:pPr>
      <w:r w:rsidRPr="0080688D">
        <w:lastRenderedPageBreak/>
        <w:t>Historical analysis of air quality data shows that NO</w:t>
      </w:r>
      <w:r w:rsidRPr="0080688D">
        <w:rPr>
          <w:vertAlign w:val="subscript"/>
        </w:rPr>
        <w:t>2</w:t>
      </w:r>
      <w:r w:rsidRPr="0080688D">
        <w:t xml:space="preserve"> levels have significantly</w:t>
      </w:r>
      <w:r w:rsidR="00742B8A">
        <w:t xml:space="preserve"> </w:t>
      </w:r>
      <w:r w:rsidRPr="0080688D">
        <w:t>improved in the city of Oxford. In 2003 we saw NO</w:t>
      </w:r>
      <w:r w:rsidRPr="0080688D">
        <w:rPr>
          <w:vertAlign w:val="subscript"/>
        </w:rPr>
        <w:t xml:space="preserve">2 </w:t>
      </w:r>
      <w:r w:rsidRPr="0080688D">
        <w:t>of over 70</w:t>
      </w:r>
      <w:r w:rsidRPr="0080688D">
        <w:rPr>
          <w:noProof/>
          <w:color w:val="4BACC6"/>
        </w:rPr>
        <w:t xml:space="preserve"> </w:t>
      </w:r>
      <w:r w:rsidRPr="0080688D">
        <w:t>μg/m</w:t>
      </w:r>
      <w:r w:rsidRPr="0080688D">
        <w:rPr>
          <w:vertAlign w:val="superscript"/>
        </w:rPr>
        <w:t>3</w:t>
      </w:r>
      <w:r w:rsidRPr="0080688D">
        <w:t>, while in 2019 levels were around 40 μg/m</w:t>
      </w:r>
      <w:r w:rsidRPr="0080688D">
        <w:rPr>
          <w:vertAlign w:val="superscript"/>
        </w:rPr>
        <w:t>3</w:t>
      </w:r>
      <w:r w:rsidRPr="0080688D">
        <w:t>. Since 2013, we have seen an overall decline of 26% in NO</w:t>
      </w:r>
      <w:r w:rsidRPr="0080688D">
        <w:rPr>
          <w:vertAlign w:val="subscript"/>
        </w:rPr>
        <w:t>2</w:t>
      </w:r>
      <w:r w:rsidRPr="0080688D">
        <w:t>, 31% in Particulate Matter (PM</w:t>
      </w:r>
      <w:r w:rsidRPr="0080688D">
        <w:rPr>
          <w:vertAlign w:val="subscript"/>
        </w:rPr>
        <w:t>10</w:t>
      </w:r>
      <w:r w:rsidRPr="0080688D">
        <w:t>) and 36% in Particulate Matter (PM</w:t>
      </w:r>
      <w:r w:rsidRPr="0080688D">
        <w:rPr>
          <w:vertAlign w:val="subscript"/>
        </w:rPr>
        <w:t>2.5</w:t>
      </w:r>
      <w:r w:rsidRPr="0080688D">
        <w:t xml:space="preserve">) in the places where air quality is being monitored. However, air quality monitoring results from the most recent years have shown that the rate of these reductions is now slowing down. In many cases, air quality levels seem to have plateaued in the city, suggesting that more robust action to tackle air quality in the city is now required. </w:t>
      </w:r>
    </w:p>
    <w:p w14:paraId="3A0F8279" w14:textId="279800C7" w:rsidR="00466662" w:rsidRDefault="00466662">
      <w:pPr>
        <w:pStyle w:val="ListParagraph"/>
        <w:jc w:val="both"/>
      </w:pPr>
      <w:r w:rsidRPr="00AC689D">
        <w:t xml:space="preserve">This new AQAP has been </w:t>
      </w:r>
      <w:r w:rsidR="00732368" w:rsidRPr="00AC689D">
        <w:t xml:space="preserve">developed </w:t>
      </w:r>
      <w:r w:rsidR="00732368">
        <w:t>to</w:t>
      </w:r>
      <w:r w:rsidR="000617EA">
        <w:t xml:space="preserve"> succeed</w:t>
      </w:r>
      <w:r w:rsidR="00BB43C5">
        <w:t xml:space="preserve"> the previous AQAP. </w:t>
      </w:r>
      <w:r w:rsidR="0035185F">
        <w:t xml:space="preserve">The </w:t>
      </w:r>
      <w:r w:rsidR="00BB43C5">
        <w:t xml:space="preserve">AQAP </w:t>
      </w:r>
      <w:r w:rsidRPr="00AC689D">
        <w:t xml:space="preserve">outlines the </w:t>
      </w:r>
      <w:r w:rsidR="00216854" w:rsidRPr="00AC689D">
        <w:t xml:space="preserve">complete list of </w:t>
      </w:r>
      <w:r w:rsidRPr="00AC689D">
        <w:t xml:space="preserve">actions </w:t>
      </w:r>
      <w:r w:rsidR="00216854" w:rsidRPr="00AC689D">
        <w:t>that will</w:t>
      </w:r>
      <w:r w:rsidRPr="00AC689D">
        <w:t xml:space="preserve"> be delivered </w:t>
      </w:r>
      <w:r w:rsidR="00AC689D">
        <w:t xml:space="preserve">by the City and its partners </w:t>
      </w:r>
      <w:r w:rsidRPr="00AC689D">
        <w:t xml:space="preserve">to improve air quality in Oxford City from 2021 to 2025. </w:t>
      </w:r>
      <w:r w:rsidR="007C756A">
        <w:t xml:space="preserve">It also </w:t>
      </w:r>
      <w:r w:rsidR="000617EA">
        <w:t xml:space="preserve">voluntarily </w:t>
      </w:r>
      <w:r w:rsidR="007C756A">
        <w:t>sets a new lower target for NO</w:t>
      </w:r>
      <w:r w:rsidR="007C756A" w:rsidRPr="007526D2">
        <w:rPr>
          <w:vertAlign w:val="subscript"/>
        </w:rPr>
        <w:t>2</w:t>
      </w:r>
      <w:r w:rsidR="007C756A">
        <w:t>,</w:t>
      </w:r>
      <w:r w:rsidR="000617EA">
        <w:t xml:space="preserve"> one which is tighter than the Government’s own and, we believe,</w:t>
      </w:r>
      <w:r w:rsidR="007C756A">
        <w:t xml:space="preserve"> the first time any local authority </w:t>
      </w:r>
      <w:r w:rsidR="000617EA">
        <w:t xml:space="preserve">has </w:t>
      </w:r>
      <w:r w:rsidR="007C756A">
        <w:t>done so</w:t>
      </w:r>
      <w:r w:rsidR="000617EA">
        <w:t>, particularly</w:t>
      </w:r>
      <w:r w:rsidR="007C756A">
        <w:t xml:space="preserve"> in the </w:t>
      </w:r>
      <w:r w:rsidR="000617EA">
        <w:t xml:space="preserve">context of a </w:t>
      </w:r>
      <w:r w:rsidR="000617EA" w:rsidRPr="00AC689D">
        <w:t>citywide</w:t>
      </w:r>
      <w:r w:rsidR="000617EA">
        <w:t xml:space="preserve"> AQAP</w:t>
      </w:r>
      <w:r w:rsidR="007C756A">
        <w:t>.</w:t>
      </w:r>
    </w:p>
    <w:p w14:paraId="000D222B" w14:textId="294AF323" w:rsidR="007C756A" w:rsidRPr="007526D2" w:rsidRDefault="007C756A">
      <w:pPr>
        <w:pStyle w:val="ListParagraph"/>
        <w:jc w:val="both"/>
      </w:pPr>
      <w:r w:rsidRPr="007526D2">
        <w:t>The AQAP</w:t>
      </w:r>
      <w:r w:rsidR="00886CDC" w:rsidRPr="007526D2">
        <w:t xml:space="preserve"> was approved for public consultation by Cabinet in September 2020</w:t>
      </w:r>
      <w:r w:rsidRPr="007526D2">
        <w:t xml:space="preserve"> </w:t>
      </w:r>
      <w:r w:rsidR="00886CDC" w:rsidRPr="007526D2">
        <w:t xml:space="preserve">and a </w:t>
      </w:r>
      <w:r w:rsidRPr="007526D2">
        <w:t>public consultation</w:t>
      </w:r>
      <w:r w:rsidR="00886CDC" w:rsidRPr="007526D2">
        <w:t xml:space="preserve"> exercise took place</w:t>
      </w:r>
      <w:r w:rsidRPr="007526D2">
        <w:t xml:space="preserve"> from the </w:t>
      </w:r>
      <w:r w:rsidR="006E1687" w:rsidRPr="007526D2">
        <w:t>10</w:t>
      </w:r>
      <w:r w:rsidR="006E1687" w:rsidRPr="007526D2">
        <w:rPr>
          <w:vertAlign w:val="superscript"/>
        </w:rPr>
        <w:t>th</w:t>
      </w:r>
      <w:r w:rsidR="006E1687" w:rsidRPr="007526D2">
        <w:t xml:space="preserve"> September 2020 to the 1</w:t>
      </w:r>
      <w:r w:rsidR="006E1687" w:rsidRPr="007526D2">
        <w:rPr>
          <w:vertAlign w:val="superscript"/>
        </w:rPr>
        <w:t xml:space="preserve">st </w:t>
      </w:r>
      <w:r w:rsidR="006E1687" w:rsidRPr="007526D2">
        <w:t>November 2020</w:t>
      </w:r>
      <w:r w:rsidR="000617EA">
        <w:t>,</w:t>
      </w:r>
      <w:r w:rsidR="006E1687" w:rsidRPr="007526D2">
        <w:t xml:space="preserve"> </w:t>
      </w:r>
      <w:r w:rsidR="000617EA">
        <w:t>resulting in</w:t>
      </w:r>
      <w:r w:rsidR="000617EA" w:rsidRPr="007526D2">
        <w:t xml:space="preserve"> </w:t>
      </w:r>
      <w:r w:rsidRPr="007526D2">
        <w:t xml:space="preserve">a total of </w:t>
      </w:r>
      <w:r w:rsidR="006E1687" w:rsidRPr="007526D2">
        <w:t>224</w:t>
      </w:r>
      <w:r w:rsidRPr="007526D2">
        <w:t xml:space="preserve"> people taking part. </w:t>
      </w:r>
      <w:r w:rsidR="00886CDC" w:rsidRPr="007526D2">
        <w:t xml:space="preserve">Consultation feedback has been incorporated into the AQAP where appropriate and a full consultation report is available in </w:t>
      </w:r>
      <w:r w:rsidR="00466D56">
        <w:t>A</w:t>
      </w:r>
      <w:r w:rsidR="00886CDC" w:rsidRPr="007526D2">
        <w:t xml:space="preserve">ppendix 3. </w:t>
      </w:r>
    </w:p>
    <w:p w14:paraId="12E486AB" w14:textId="77777777" w:rsidR="00216854" w:rsidRDefault="0092193C" w:rsidP="007526D2">
      <w:pPr>
        <w:pStyle w:val="Heading1"/>
        <w:spacing w:before="0"/>
      </w:pPr>
      <w:r>
        <w:t xml:space="preserve">Public </w:t>
      </w:r>
      <w:r w:rsidR="004550EF">
        <w:t>C</w:t>
      </w:r>
      <w:r w:rsidR="00730398">
        <w:t xml:space="preserve">onsultation </w:t>
      </w:r>
    </w:p>
    <w:p w14:paraId="640F06B1" w14:textId="4AEE1AEF" w:rsidR="004550EF" w:rsidRDefault="0035185F" w:rsidP="004550EF">
      <w:pPr>
        <w:pStyle w:val="ListParagraph"/>
        <w:jc w:val="both"/>
      </w:pPr>
      <w:r>
        <w:t xml:space="preserve">A draft version of </w:t>
      </w:r>
      <w:r w:rsidR="00730398">
        <w:t xml:space="preserve">the </w:t>
      </w:r>
      <w:r>
        <w:t>AQAP</w:t>
      </w:r>
      <w:r w:rsidR="00730398">
        <w:t xml:space="preserve"> was</w:t>
      </w:r>
      <w:r>
        <w:t xml:space="preserve"> approved</w:t>
      </w:r>
      <w:r w:rsidR="00730398">
        <w:t xml:space="preserve"> for public consultation</w:t>
      </w:r>
      <w:r>
        <w:t xml:space="preserve"> at </w:t>
      </w:r>
      <w:r w:rsidR="00730398">
        <w:t>C</w:t>
      </w:r>
      <w:r>
        <w:t xml:space="preserve">abinet </w:t>
      </w:r>
      <w:r w:rsidR="00730398">
        <w:t>on</w:t>
      </w:r>
      <w:r>
        <w:t xml:space="preserve"> 9</w:t>
      </w:r>
      <w:r w:rsidRPr="006F48A4">
        <w:rPr>
          <w:vertAlign w:val="superscript"/>
        </w:rPr>
        <w:t>th</w:t>
      </w:r>
      <w:r>
        <w:t xml:space="preserve"> September</w:t>
      </w:r>
      <w:r w:rsidR="00730398">
        <w:t xml:space="preserve">. </w:t>
      </w:r>
      <w:r w:rsidR="00466662" w:rsidRPr="00AC689D">
        <w:t>The consultation ran from the 10</w:t>
      </w:r>
      <w:r w:rsidR="00466662" w:rsidRPr="006F48A4">
        <w:rPr>
          <w:vertAlign w:val="superscript"/>
        </w:rPr>
        <w:t>th</w:t>
      </w:r>
      <w:r w:rsidR="00466662" w:rsidRPr="00AC689D">
        <w:t xml:space="preserve"> September 2020 to the 1</w:t>
      </w:r>
      <w:r w:rsidR="00466662" w:rsidRPr="006F48A4">
        <w:rPr>
          <w:vertAlign w:val="superscript"/>
        </w:rPr>
        <w:t xml:space="preserve">st </w:t>
      </w:r>
      <w:r w:rsidR="00466662" w:rsidRPr="00AC689D">
        <w:t xml:space="preserve">November 2020 and </w:t>
      </w:r>
      <w:r w:rsidR="000617EA">
        <w:t>resulted in</w:t>
      </w:r>
      <w:r w:rsidR="000617EA" w:rsidRPr="00AC689D">
        <w:t xml:space="preserve"> </w:t>
      </w:r>
      <w:r w:rsidR="00466662" w:rsidRPr="00AC689D">
        <w:t xml:space="preserve">participation </w:t>
      </w:r>
      <w:r w:rsidR="000617EA">
        <w:t>by</w:t>
      </w:r>
      <w:r w:rsidR="000617EA" w:rsidRPr="00AC689D">
        <w:t xml:space="preserve"> </w:t>
      </w:r>
      <w:r w:rsidR="00466662" w:rsidRPr="00AC689D">
        <w:t xml:space="preserve">224 members of the public. </w:t>
      </w:r>
    </w:p>
    <w:p w14:paraId="2F80A11E" w14:textId="77777777" w:rsidR="004550EF" w:rsidRPr="00AC689D" w:rsidRDefault="004550EF" w:rsidP="004550EF">
      <w:pPr>
        <w:pStyle w:val="ListParagraph"/>
        <w:jc w:val="both"/>
      </w:pPr>
      <w:r w:rsidRPr="00AC689D">
        <w:t>The following stakeholder engagement was undertaken to direct people towards this consultation survey: Online consultation</w:t>
      </w:r>
      <w:r>
        <w:t xml:space="preserve"> link and local press release; re</w:t>
      </w:r>
      <w:r w:rsidRPr="00AC689D">
        <w:t xml:space="preserve">lease of several social media adverts and posts, including during Clean Air day on the 8th October 2020; </w:t>
      </w:r>
      <w:r>
        <w:t>d</w:t>
      </w:r>
      <w:r w:rsidRPr="00AC689D">
        <w:t xml:space="preserve">irect emails sent to community groups </w:t>
      </w:r>
      <w:r>
        <w:t>and other relevant stakeholders.</w:t>
      </w:r>
    </w:p>
    <w:p w14:paraId="74B1C3FA" w14:textId="77777777" w:rsidR="004550EF" w:rsidRPr="00AC689D" w:rsidRDefault="004550EF" w:rsidP="004550EF">
      <w:pPr>
        <w:pStyle w:val="ListParagraph"/>
        <w:jc w:val="both"/>
      </w:pPr>
      <w:r w:rsidRPr="00AC689D">
        <w:t xml:space="preserve"> An AQAP booklet and public online survey were made available online, together with the draft AQAP document to facilitate the consultation. A summary of the public survey results can be found in Appendix 3.</w:t>
      </w:r>
    </w:p>
    <w:p w14:paraId="62B843FB" w14:textId="77777777" w:rsidR="004550EF" w:rsidRPr="00AC689D" w:rsidRDefault="004550EF" w:rsidP="004550EF">
      <w:pPr>
        <w:pStyle w:val="ListParagraph"/>
        <w:jc w:val="both"/>
      </w:pPr>
      <w:r w:rsidRPr="00AC689D">
        <w:t xml:space="preserve">During </w:t>
      </w:r>
      <w:r>
        <w:t xml:space="preserve">the </w:t>
      </w:r>
      <w:r w:rsidRPr="00AC689D">
        <w:t xml:space="preserve">consultation, Oxford City Council followed </w:t>
      </w:r>
      <w:hyperlink r:id="rId11" w:history="1">
        <w:r w:rsidRPr="00AC689D">
          <w:rPr>
            <w:rStyle w:val="Hyperlink"/>
          </w:rPr>
          <w:t>LAQM PG16</w:t>
        </w:r>
      </w:hyperlink>
      <w:r w:rsidRPr="00AC689D">
        <w:t xml:space="preserve"> and </w:t>
      </w:r>
      <w:hyperlink r:id="rId12" w:history="1">
        <w:r w:rsidRPr="00AC689D">
          <w:rPr>
            <w:rStyle w:val="Hyperlink"/>
          </w:rPr>
          <w:t>Schedule 11</w:t>
        </w:r>
      </w:hyperlink>
      <w:r w:rsidRPr="00AC689D">
        <w:t xml:space="preserve"> of the Environment Act 1995, and actively engaged and asked for the views of the following key statutory consultees with regards to this AQA</w:t>
      </w:r>
      <w:r>
        <w:t>P: Secretary of State (DEFRA); a</w:t>
      </w:r>
      <w:r w:rsidRPr="00AC689D">
        <w:t xml:space="preserve">ll neighbouring local authorities: Cherwell, West Oxfordshire, South Oxfordshire, and Vale of White Horse; Environment Agency; Oxfordshire County Council (Transport Authority); Highways England and Public Health. </w:t>
      </w:r>
    </w:p>
    <w:p w14:paraId="5214DF41" w14:textId="3170F34F" w:rsidR="002A6147" w:rsidRPr="00AC689D" w:rsidRDefault="002A6147" w:rsidP="002A6147">
      <w:pPr>
        <w:pStyle w:val="ListParagraph"/>
        <w:jc w:val="both"/>
      </w:pPr>
      <w:r w:rsidRPr="00AC689D">
        <w:t xml:space="preserve">The AQAP is available </w:t>
      </w:r>
      <w:r w:rsidR="00730398">
        <w:t>i</w:t>
      </w:r>
      <w:r w:rsidRPr="00AC689D">
        <w:t xml:space="preserve">n Appendix 1 and was developed taking into account </w:t>
      </w:r>
      <w:r w:rsidR="00730398">
        <w:t>feedback received from</w:t>
      </w:r>
      <w:r w:rsidRPr="00AC689D">
        <w:t xml:space="preserve"> members of the publi</w:t>
      </w:r>
      <w:r w:rsidR="00997FF7" w:rsidRPr="00AC689D">
        <w:t xml:space="preserve">c and major consultees. </w:t>
      </w:r>
      <w:r w:rsidR="00730398">
        <w:t>In response to feedback</w:t>
      </w:r>
      <w:r w:rsidR="000617EA">
        <w:t>, the following additions were made</w:t>
      </w:r>
      <w:r w:rsidRPr="00AC689D">
        <w:t xml:space="preserve"> to </w:t>
      </w:r>
      <w:r w:rsidR="00997FF7" w:rsidRPr="00AC689D">
        <w:t xml:space="preserve">the final </w:t>
      </w:r>
      <w:r w:rsidRPr="00AC689D">
        <w:t>version:</w:t>
      </w:r>
    </w:p>
    <w:p w14:paraId="05C5B01C" w14:textId="4347D926" w:rsidR="002A6147" w:rsidRPr="00AC689D" w:rsidRDefault="002A6147" w:rsidP="00773D74">
      <w:pPr>
        <w:pStyle w:val="ListParagraph"/>
        <w:numPr>
          <w:ilvl w:val="0"/>
          <w:numId w:val="46"/>
        </w:numPr>
        <w:spacing w:after="0" w:line="276" w:lineRule="auto"/>
        <w:jc w:val="both"/>
        <w:rPr>
          <w:u w:val="single"/>
        </w:rPr>
      </w:pPr>
      <w:r w:rsidRPr="00AC689D">
        <w:rPr>
          <w:u w:val="single"/>
        </w:rPr>
        <w:t xml:space="preserve">A more detailed explanation </w:t>
      </w:r>
      <w:r w:rsidR="000617EA">
        <w:rPr>
          <w:u w:val="single"/>
        </w:rPr>
        <w:t>of</w:t>
      </w:r>
      <w:r w:rsidR="000617EA" w:rsidRPr="00AC689D">
        <w:rPr>
          <w:u w:val="single"/>
        </w:rPr>
        <w:t xml:space="preserve"> </w:t>
      </w:r>
      <w:r w:rsidRPr="00AC689D">
        <w:rPr>
          <w:u w:val="single"/>
        </w:rPr>
        <w:t xml:space="preserve">the pollution reduction benefits </w:t>
      </w:r>
      <w:r w:rsidR="000617EA">
        <w:rPr>
          <w:u w:val="single"/>
        </w:rPr>
        <w:t>that will result from</w:t>
      </w:r>
      <w:r w:rsidR="000617EA" w:rsidRPr="00AC689D">
        <w:rPr>
          <w:u w:val="single"/>
        </w:rPr>
        <w:t xml:space="preserve"> </w:t>
      </w:r>
      <w:r w:rsidRPr="00AC689D">
        <w:rPr>
          <w:u w:val="single"/>
        </w:rPr>
        <w:t>some of the measures proposed and of future sources of funding;</w:t>
      </w:r>
    </w:p>
    <w:p w14:paraId="0C01E071" w14:textId="241F89EC" w:rsidR="002A6147" w:rsidRPr="00AC689D" w:rsidRDefault="000617EA" w:rsidP="00773D74">
      <w:pPr>
        <w:pStyle w:val="ListParagraph"/>
        <w:numPr>
          <w:ilvl w:val="0"/>
          <w:numId w:val="46"/>
        </w:numPr>
        <w:spacing w:after="0" w:line="276" w:lineRule="auto"/>
        <w:jc w:val="both"/>
        <w:rPr>
          <w:u w:val="single"/>
        </w:rPr>
      </w:pPr>
      <w:r>
        <w:rPr>
          <w:u w:val="single"/>
        </w:rPr>
        <w:t>An outline of o</w:t>
      </w:r>
      <w:r w:rsidR="00F7279C">
        <w:rPr>
          <w:u w:val="single"/>
        </w:rPr>
        <w:t>ther r</w:t>
      </w:r>
      <w:r w:rsidR="002A6147" w:rsidRPr="00AC689D">
        <w:rPr>
          <w:u w:val="single"/>
        </w:rPr>
        <w:t xml:space="preserve">elevant </w:t>
      </w:r>
      <w:r>
        <w:rPr>
          <w:u w:val="single"/>
        </w:rPr>
        <w:t xml:space="preserve">Oxford </w:t>
      </w:r>
      <w:r w:rsidR="002A6147" w:rsidRPr="00AC689D">
        <w:rPr>
          <w:u w:val="single"/>
        </w:rPr>
        <w:t xml:space="preserve">City and </w:t>
      </w:r>
      <w:r>
        <w:rPr>
          <w:u w:val="single"/>
        </w:rPr>
        <w:t xml:space="preserve">Oxfordshire </w:t>
      </w:r>
      <w:r w:rsidR="002A6147" w:rsidRPr="00AC689D">
        <w:rPr>
          <w:u w:val="single"/>
        </w:rPr>
        <w:t xml:space="preserve">County </w:t>
      </w:r>
      <w:r>
        <w:rPr>
          <w:u w:val="single"/>
        </w:rPr>
        <w:t xml:space="preserve">Council </w:t>
      </w:r>
      <w:r w:rsidR="002A6147" w:rsidRPr="00AC689D">
        <w:rPr>
          <w:u w:val="single"/>
        </w:rPr>
        <w:t xml:space="preserve">policies that directly </w:t>
      </w:r>
      <w:r>
        <w:rPr>
          <w:u w:val="single"/>
        </w:rPr>
        <w:t>interact</w:t>
      </w:r>
      <w:r w:rsidRPr="00AC689D">
        <w:rPr>
          <w:u w:val="single"/>
        </w:rPr>
        <w:t xml:space="preserve"> </w:t>
      </w:r>
      <w:r w:rsidR="002A6147" w:rsidRPr="00AC689D">
        <w:rPr>
          <w:u w:val="single"/>
        </w:rPr>
        <w:t xml:space="preserve">with this </w:t>
      </w:r>
      <w:r w:rsidR="00281A0D" w:rsidRPr="00AC689D">
        <w:rPr>
          <w:u w:val="single"/>
        </w:rPr>
        <w:t>AQAP.</w:t>
      </w:r>
    </w:p>
    <w:p w14:paraId="3F0C005B" w14:textId="797B553E" w:rsidR="002A6147" w:rsidRPr="00AC689D" w:rsidRDefault="002A6147" w:rsidP="00773D74">
      <w:pPr>
        <w:pStyle w:val="ListParagraph"/>
        <w:numPr>
          <w:ilvl w:val="0"/>
          <w:numId w:val="46"/>
        </w:numPr>
        <w:spacing w:after="0" w:line="276" w:lineRule="auto"/>
        <w:jc w:val="both"/>
        <w:rPr>
          <w:u w:val="single"/>
        </w:rPr>
      </w:pPr>
      <w:r w:rsidRPr="00AC689D">
        <w:rPr>
          <w:u w:val="single"/>
        </w:rPr>
        <w:lastRenderedPageBreak/>
        <w:t xml:space="preserve">A new Appendix to </w:t>
      </w:r>
      <w:r w:rsidR="005162FE">
        <w:rPr>
          <w:u w:val="single"/>
        </w:rPr>
        <w:t xml:space="preserve">show the extent of </w:t>
      </w:r>
      <w:r w:rsidRPr="00AC689D">
        <w:rPr>
          <w:u w:val="single"/>
        </w:rPr>
        <w:t xml:space="preserve">Oxford’s </w:t>
      </w:r>
      <w:r w:rsidR="00742B8A">
        <w:rPr>
          <w:u w:val="single"/>
        </w:rPr>
        <w:t>Air Quality management Area (AQMA)</w:t>
      </w:r>
      <w:r w:rsidRPr="00AC689D">
        <w:rPr>
          <w:u w:val="single"/>
        </w:rPr>
        <w:t>;</w:t>
      </w:r>
    </w:p>
    <w:p w14:paraId="4A766A77" w14:textId="7FC73310" w:rsidR="002A6147" w:rsidRPr="00AC689D" w:rsidRDefault="002A6147" w:rsidP="00773D74">
      <w:pPr>
        <w:pStyle w:val="ListParagraph"/>
        <w:numPr>
          <w:ilvl w:val="0"/>
          <w:numId w:val="46"/>
        </w:numPr>
        <w:spacing w:after="0" w:line="276" w:lineRule="auto"/>
        <w:jc w:val="both"/>
        <w:rPr>
          <w:u w:val="single"/>
        </w:rPr>
      </w:pPr>
      <w:r w:rsidRPr="00AC689D">
        <w:rPr>
          <w:u w:val="single"/>
        </w:rPr>
        <w:t>A</w:t>
      </w:r>
      <w:r w:rsidR="000617EA">
        <w:rPr>
          <w:u w:val="single"/>
        </w:rPr>
        <w:t xml:space="preserve"> new</w:t>
      </w:r>
      <w:r w:rsidR="00281A0D">
        <w:rPr>
          <w:u w:val="single"/>
        </w:rPr>
        <w:t xml:space="preserve"> </w:t>
      </w:r>
      <w:r w:rsidRPr="00AC689D">
        <w:rPr>
          <w:u w:val="single"/>
        </w:rPr>
        <w:t xml:space="preserve">chapter providing more detail </w:t>
      </w:r>
      <w:r w:rsidR="000617EA">
        <w:rPr>
          <w:u w:val="single"/>
        </w:rPr>
        <w:t>about</w:t>
      </w:r>
      <w:r w:rsidR="000617EA" w:rsidRPr="00AC689D">
        <w:rPr>
          <w:u w:val="single"/>
        </w:rPr>
        <w:t xml:space="preserve"> </w:t>
      </w:r>
      <w:r w:rsidR="00641E5B">
        <w:rPr>
          <w:u w:val="single"/>
        </w:rPr>
        <w:t xml:space="preserve">the public consultation and </w:t>
      </w:r>
      <w:r w:rsidRPr="00AC689D">
        <w:rPr>
          <w:u w:val="single"/>
        </w:rPr>
        <w:t xml:space="preserve">the steps taken </w:t>
      </w:r>
      <w:r w:rsidR="000617EA">
        <w:rPr>
          <w:u w:val="single"/>
        </w:rPr>
        <w:t xml:space="preserve">to achieve effective </w:t>
      </w:r>
      <w:r w:rsidRPr="00AC689D">
        <w:rPr>
          <w:u w:val="single"/>
        </w:rPr>
        <w:t xml:space="preserve">development and implementation of this </w:t>
      </w:r>
      <w:r w:rsidR="00281A0D" w:rsidRPr="00AC689D">
        <w:rPr>
          <w:u w:val="single"/>
        </w:rPr>
        <w:t>AQAP</w:t>
      </w:r>
      <w:r w:rsidR="00281A0D">
        <w:rPr>
          <w:u w:val="single"/>
        </w:rPr>
        <w:t>.</w:t>
      </w:r>
    </w:p>
    <w:p w14:paraId="3BDF350B" w14:textId="695D46B0" w:rsidR="00730398" w:rsidRDefault="00730398" w:rsidP="007526D2">
      <w:pPr>
        <w:pStyle w:val="ListParagraph"/>
        <w:numPr>
          <w:ilvl w:val="0"/>
          <w:numId w:val="46"/>
        </w:numPr>
        <w:spacing w:after="0" w:line="276" w:lineRule="auto"/>
        <w:jc w:val="both"/>
        <w:rPr>
          <w:u w:val="single"/>
        </w:rPr>
      </w:pPr>
      <w:r>
        <w:rPr>
          <w:u w:val="single"/>
        </w:rPr>
        <w:t>F</w:t>
      </w:r>
      <w:r w:rsidR="002A6147" w:rsidRPr="00AC689D">
        <w:rPr>
          <w:u w:val="single"/>
        </w:rPr>
        <w:t xml:space="preserve">urther </w:t>
      </w:r>
      <w:r w:rsidR="00281A0D" w:rsidRPr="00AC689D">
        <w:rPr>
          <w:u w:val="single"/>
        </w:rPr>
        <w:t>clarit</w:t>
      </w:r>
      <w:r w:rsidR="00281A0D">
        <w:rPr>
          <w:u w:val="single"/>
        </w:rPr>
        <w:t>y</w:t>
      </w:r>
      <w:r w:rsidR="002A6147" w:rsidRPr="00AC689D">
        <w:rPr>
          <w:u w:val="single"/>
        </w:rPr>
        <w:t xml:space="preserve"> </w:t>
      </w:r>
      <w:r w:rsidR="000617EA">
        <w:rPr>
          <w:u w:val="single"/>
        </w:rPr>
        <w:t>about the Council’s</w:t>
      </w:r>
      <w:r>
        <w:rPr>
          <w:u w:val="single"/>
        </w:rPr>
        <w:t xml:space="preserve"> </w:t>
      </w:r>
      <w:r w:rsidR="002A6147" w:rsidRPr="00AC689D">
        <w:rPr>
          <w:u w:val="single"/>
        </w:rPr>
        <w:t>prioritisation of air quality actions proposed</w:t>
      </w:r>
    </w:p>
    <w:p w14:paraId="7D02AA5A" w14:textId="541DACF6" w:rsidR="00F7279C" w:rsidRPr="00F7279C" w:rsidRDefault="00730398" w:rsidP="00F7279C">
      <w:pPr>
        <w:pStyle w:val="ListParagraph"/>
        <w:numPr>
          <w:ilvl w:val="0"/>
          <w:numId w:val="46"/>
        </w:numPr>
        <w:spacing w:line="276" w:lineRule="auto"/>
        <w:jc w:val="both"/>
        <w:rPr>
          <w:u w:val="single"/>
        </w:rPr>
      </w:pPr>
      <w:r>
        <w:rPr>
          <w:u w:val="single"/>
        </w:rPr>
        <w:t>W</w:t>
      </w:r>
      <w:r w:rsidR="002A6147" w:rsidRPr="00AC689D">
        <w:rPr>
          <w:u w:val="single"/>
        </w:rPr>
        <w:t>here the new local target for NO</w:t>
      </w:r>
      <w:r w:rsidR="002A6147" w:rsidRPr="00AC689D">
        <w:rPr>
          <w:u w:val="single"/>
          <w:vertAlign w:val="subscript"/>
        </w:rPr>
        <w:t>2</w:t>
      </w:r>
      <w:r w:rsidR="002A6147" w:rsidRPr="00AC689D">
        <w:rPr>
          <w:u w:val="single"/>
        </w:rPr>
        <w:t xml:space="preserve"> </w:t>
      </w:r>
      <w:r>
        <w:rPr>
          <w:u w:val="single"/>
        </w:rPr>
        <w:t>will</w:t>
      </w:r>
      <w:r w:rsidRPr="00AC689D">
        <w:rPr>
          <w:u w:val="single"/>
        </w:rPr>
        <w:t xml:space="preserve"> </w:t>
      </w:r>
      <w:r w:rsidR="002A6147" w:rsidRPr="00AC689D">
        <w:rPr>
          <w:u w:val="single"/>
        </w:rPr>
        <w:t>apply</w:t>
      </w:r>
      <w:r>
        <w:rPr>
          <w:u w:val="single"/>
        </w:rPr>
        <w:t xml:space="preserve"> and</w:t>
      </w:r>
      <w:r w:rsidR="002A6147" w:rsidRPr="00AC689D">
        <w:rPr>
          <w:u w:val="single"/>
        </w:rPr>
        <w:t xml:space="preserve"> how it </w:t>
      </w:r>
      <w:r>
        <w:rPr>
          <w:u w:val="single"/>
        </w:rPr>
        <w:t>will</w:t>
      </w:r>
      <w:r w:rsidRPr="00AC689D">
        <w:rPr>
          <w:u w:val="single"/>
        </w:rPr>
        <w:t xml:space="preserve"> </w:t>
      </w:r>
      <w:r w:rsidR="002A6147" w:rsidRPr="00AC689D">
        <w:rPr>
          <w:u w:val="single"/>
        </w:rPr>
        <w:t>be monitored and reported</w:t>
      </w:r>
      <w:r w:rsidR="000617EA">
        <w:rPr>
          <w:u w:val="single"/>
        </w:rPr>
        <w:t xml:space="preserve"> upon</w:t>
      </w:r>
      <w:r w:rsidR="002A6147" w:rsidRPr="00AC689D">
        <w:rPr>
          <w:u w:val="single"/>
        </w:rPr>
        <w:t>.</w:t>
      </w:r>
    </w:p>
    <w:p w14:paraId="6A4E4A36" w14:textId="77777777" w:rsidR="00F7279C" w:rsidRDefault="00F7279C" w:rsidP="00F7279C">
      <w:pPr>
        <w:pStyle w:val="ListParagraph"/>
        <w:jc w:val="both"/>
      </w:pPr>
      <w:r>
        <w:t xml:space="preserve">No new key areas of intervention or air quality actions were added as a result of the public consultation. </w:t>
      </w:r>
      <w:r w:rsidRPr="00AC689D">
        <w:t>According to the results of the public consultation, 84% of the participants either “</w:t>
      </w:r>
      <w:r w:rsidRPr="00742B8A">
        <w:rPr>
          <w:i/>
        </w:rPr>
        <w:t>Agree</w:t>
      </w:r>
      <w:r w:rsidRPr="00AC689D">
        <w:t>” or “</w:t>
      </w:r>
      <w:r w:rsidRPr="00742B8A">
        <w:rPr>
          <w:i/>
        </w:rPr>
        <w:t>Strongly Agree</w:t>
      </w:r>
      <w:r w:rsidRPr="00AC689D">
        <w:t xml:space="preserve">” with the </w:t>
      </w:r>
      <w:r w:rsidR="00006FD3">
        <w:t>four</w:t>
      </w:r>
      <w:r w:rsidRPr="00AC689D">
        <w:t xml:space="preserve"> key areas of intervention proposed in the plan.</w:t>
      </w:r>
    </w:p>
    <w:p w14:paraId="5881DBD9" w14:textId="77777777" w:rsidR="00F275F8" w:rsidRPr="00AC689D" w:rsidRDefault="00F275F8" w:rsidP="00F275F8">
      <w:pPr>
        <w:pStyle w:val="ListParagraph"/>
        <w:jc w:val="both"/>
      </w:pPr>
      <w:r w:rsidRPr="00AC689D">
        <w:t>Oxford City Council’s main priorities for the period 2021-2025 are focused on the reduction of emissions from transportation. These priorities concern the delivery of two major schemes: Oxford’s Zero Emission Zone (ZEZ) and Connecting Oxford; the former seeks to reduce emissions from vehicles in parts of the city while the latter seeks to reduce the number of private cars on the city’s roads.</w:t>
      </w:r>
    </w:p>
    <w:p w14:paraId="08DBF2B2" w14:textId="7D123CA8" w:rsidR="00F275F8" w:rsidRPr="00AC689D" w:rsidRDefault="00006FD3" w:rsidP="00343CB9">
      <w:pPr>
        <w:pStyle w:val="bParagraphtext"/>
        <w:jc w:val="both"/>
      </w:pPr>
      <w:r>
        <w:t xml:space="preserve">The </w:t>
      </w:r>
      <w:r w:rsidR="00F275F8" w:rsidRPr="00AC689D">
        <w:t xml:space="preserve">AQAP </w:t>
      </w:r>
      <w:r>
        <w:t>outlines</w:t>
      </w:r>
      <w:r w:rsidRPr="00AC689D">
        <w:t xml:space="preserve"> </w:t>
      </w:r>
      <w:r w:rsidR="00F275F8" w:rsidRPr="00AC689D">
        <w:t xml:space="preserve">a list of </w:t>
      </w:r>
      <w:r>
        <w:t>thirty</w:t>
      </w:r>
      <w:r w:rsidRPr="00AC689D">
        <w:t xml:space="preserve"> </w:t>
      </w:r>
      <w:r w:rsidR="00F275F8" w:rsidRPr="00AC689D">
        <w:t xml:space="preserve">air quality actions under </w:t>
      </w:r>
      <w:r>
        <w:t>four</w:t>
      </w:r>
      <w:r w:rsidRPr="00AC689D">
        <w:t xml:space="preserve"> </w:t>
      </w:r>
      <w:r w:rsidR="00F275F8" w:rsidRPr="00AC689D">
        <w:t>key priority areas</w:t>
      </w:r>
      <w:r w:rsidR="00343CB9" w:rsidRPr="00AC689D">
        <w:t xml:space="preserve">, all of which </w:t>
      </w:r>
      <w:r w:rsidR="00F275F8" w:rsidRPr="00AC689D">
        <w:t>will be delivered by</w:t>
      </w:r>
      <w:r w:rsidR="00EF502B" w:rsidRPr="00AC689D">
        <w:t xml:space="preserve"> Oxford City Council, and</w:t>
      </w:r>
      <w:r w:rsidR="00F275F8" w:rsidRPr="00AC689D">
        <w:t xml:space="preserve"> a range of </w:t>
      </w:r>
      <w:r w:rsidR="00343CB9" w:rsidRPr="00AC689D">
        <w:t xml:space="preserve">other </w:t>
      </w:r>
      <w:r w:rsidR="00F275F8" w:rsidRPr="00AC689D">
        <w:t xml:space="preserve">partners including Oxfordshire County Council </w:t>
      </w:r>
      <w:r w:rsidR="000617EA">
        <w:t>that</w:t>
      </w:r>
      <w:r w:rsidR="00F275F8" w:rsidRPr="00AC689D">
        <w:t xml:space="preserve">, as local transport authority, </w:t>
      </w:r>
      <w:r w:rsidR="000617EA">
        <w:t>have</w:t>
      </w:r>
      <w:r w:rsidR="000617EA" w:rsidRPr="00AC689D">
        <w:t xml:space="preserve"> </w:t>
      </w:r>
      <w:r w:rsidR="00281A0D" w:rsidRPr="00AC689D">
        <w:t>responsibi</w:t>
      </w:r>
      <w:r w:rsidR="00281A0D">
        <w:t>lity</w:t>
      </w:r>
      <w:r w:rsidR="00F275F8" w:rsidRPr="00AC689D">
        <w:t xml:space="preserve"> for many of the actions related to transport modal shift.</w:t>
      </w:r>
    </w:p>
    <w:p w14:paraId="78FA487D" w14:textId="54E4115F" w:rsidR="00F87963" w:rsidRPr="00AC689D" w:rsidRDefault="00A052C7" w:rsidP="009E0E34">
      <w:pPr>
        <w:pStyle w:val="ListParagraph"/>
        <w:jc w:val="both"/>
      </w:pPr>
      <w:r w:rsidRPr="00AC689D">
        <w:t xml:space="preserve">The </w:t>
      </w:r>
      <w:r w:rsidR="00953D53" w:rsidRPr="00AC689D">
        <w:t xml:space="preserve">final version of the </w:t>
      </w:r>
      <w:r w:rsidR="00F87963" w:rsidRPr="00AC689D">
        <w:t>AQAP is fully integrated with Oxford’s Local Plan 2016-2036</w:t>
      </w:r>
      <w:r w:rsidR="000617EA">
        <w:t xml:space="preserve"> </w:t>
      </w:r>
      <w:r w:rsidR="00281A0D">
        <w:t>and</w:t>
      </w:r>
      <w:r w:rsidR="00281A0D" w:rsidRPr="00AC689D">
        <w:t xml:space="preserve"> Oxfordshire’s</w:t>
      </w:r>
      <w:r w:rsidR="0051314E" w:rsidRPr="00AC689D">
        <w:t xml:space="preserve"> </w:t>
      </w:r>
      <w:r w:rsidR="00F87963" w:rsidRPr="00AC689D">
        <w:t xml:space="preserve">Local Transport Plan, aligned with the </w:t>
      </w:r>
      <w:r w:rsidR="00912E93" w:rsidRPr="00AC689D">
        <w:t xml:space="preserve">findings of </w:t>
      </w:r>
      <w:r w:rsidR="000617EA">
        <w:t>Oxford’s</w:t>
      </w:r>
      <w:r w:rsidR="000617EA" w:rsidRPr="00AC689D">
        <w:t xml:space="preserve"> </w:t>
      </w:r>
      <w:r w:rsidR="00912E93" w:rsidRPr="00AC689D">
        <w:t>C</w:t>
      </w:r>
      <w:r w:rsidR="00F87963" w:rsidRPr="00AC689D">
        <w:t>itize</w:t>
      </w:r>
      <w:r w:rsidR="000617EA">
        <w:t>ns’</w:t>
      </w:r>
      <w:r w:rsidR="00F87963" w:rsidRPr="00AC689D">
        <w:t xml:space="preserve"> </w:t>
      </w:r>
      <w:r w:rsidR="00997FF7" w:rsidRPr="00AC689D">
        <w:t>Assembly on Climate Change</w:t>
      </w:r>
      <w:r w:rsidR="000617EA">
        <w:t xml:space="preserve"> </w:t>
      </w:r>
      <w:r w:rsidR="00281A0D">
        <w:t>and this</w:t>
      </w:r>
      <w:r w:rsidR="00997FF7" w:rsidRPr="00AC689D">
        <w:t xml:space="preserve"> </w:t>
      </w:r>
      <w:r w:rsidR="00281A0D" w:rsidRPr="00AC689D">
        <w:t>Council’s</w:t>
      </w:r>
      <w:r w:rsidR="00281A0D">
        <w:t xml:space="preserve"> December</w:t>
      </w:r>
      <w:r w:rsidR="000617EA">
        <w:t xml:space="preserve"> 2019 Cabinet </w:t>
      </w:r>
      <w:r w:rsidR="0085022B" w:rsidRPr="00AC689D">
        <w:t xml:space="preserve">response </w:t>
      </w:r>
      <w:r w:rsidR="00997FF7" w:rsidRPr="00AC689D">
        <w:t xml:space="preserve">to those findings, </w:t>
      </w:r>
      <w:r w:rsidR="000617EA">
        <w:t xml:space="preserve">as well as the Council’s Scrutiny Climate Emergency Review Group’s recommendations and the responses, </w:t>
      </w:r>
      <w:r w:rsidR="0085022B" w:rsidRPr="00AC689D">
        <w:t>and incorporate</w:t>
      </w:r>
      <w:r w:rsidR="000617EA">
        <w:t>s</w:t>
      </w:r>
      <w:r w:rsidR="0085022B" w:rsidRPr="00AC689D">
        <w:t xml:space="preserve"> the list of suggestions made</w:t>
      </w:r>
      <w:r w:rsidR="00997FF7" w:rsidRPr="00AC689D">
        <w:t xml:space="preserve"> and agreed by councillors,</w:t>
      </w:r>
      <w:r w:rsidR="0085022B" w:rsidRPr="00AC689D">
        <w:t xml:space="preserve"> at the City Council’s Cabinet meeting </w:t>
      </w:r>
      <w:r w:rsidR="004550EF">
        <w:t>on</w:t>
      </w:r>
      <w:r w:rsidR="0085022B" w:rsidRPr="00AC689D">
        <w:t xml:space="preserve"> 9</w:t>
      </w:r>
      <w:r w:rsidR="0085022B" w:rsidRPr="00AC689D">
        <w:rPr>
          <w:vertAlign w:val="superscript"/>
        </w:rPr>
        <w:t>th</w:t>
      </w:r>
      <w:r w:rsidR="0085022B" w:rsidRPr="00AC689D">
        <w:t xml:space="preserve"> September</w:t>
      </w:r>
      <w:r w:rsidR="0035185F">
        <w:t>.</w:t>
      </w:r>
    </w:p>
    <w:p w14:paraId="34BBDB99" w14:textId="77777777" w:rsidR="00912E93" w:rsidRPr="00AC689D" w:rsidRDefault="00953D53" w:rsidP="009E0E34">
      <w:pPr>
        <w:pStyle w:val="ListParagraph"/>
        <w:jc w:val="both"/>
      </w:pPr>
      <w:r w:rsidRPr="00AC689D">
        <w:t>This</w:t>
      </w:r>
      <w:r w:rsidR="00A052C7" w:rsidRPr="00AC689D">
        <w:t xml:space="preserve"> </w:t>
      </w:r>
      <w:r w:rsidR="00912E93" w:rsidRPr="00AC689D">
        <w:t>AQAP</w:t>
      </w:r>
      <w:r w:rsidR="004550EF">
        <w:t>,</w:t>
      </w:r>
      <w:r w:rsidR="00912E93" w:rsidRPr="00AC689D">
        <w:t xml:space="preserve"> </w:t>
      </w:r>
      <w:r w:rsidR="004550EF" w:rsidRPr="00AC689D">
        <w:t>for the first time</w:t>
      </w:r>
      <w:r w:rsidR="004550EF">
        <w:t>,</w:t>
      </w:r>
      <w:r w:rsidR="004550EF" w:rsidRPr="00AC689D">
        <w:t xml:space="preserve"> </w:t>
      </w:r>
      <w:r w:rsidR="00912E93" w:rsidRPr="00AC689D">
        <w:t>sets a new target for Oxford for air pollution reduction. It sets a stricter target for NO</w:t>
      </w:r>
      <w:r w:rsidR="00912E93" w:rsidRPr="00AC689D">
        <w:rPr>
          <w:vertAlign w:val="subscript"/>
        </w:rPr>
        <w:t xml:space="preserve">2 </w:t>
      </w:r>
      <w:r w:rsidR="00912E93" w:rsidRPr="00AC689D">
        <w:t>reduction for the city than the legal target set by Government. I</w:t>
      </w:r>
      <w:r w:rsidR="00A052C7" w:rsidRPr="00AC689D">
        <w:t>t is believed that this will be the first time that a local authority in the UK has</w:t>
      </w:r>
      <w:r w:rsidR="00912E93" w:rsidRPr="00AC689D">
        <w:t xml:space="preserve"> set a </w:t>
      </w:r>
      <w:r w:rsidR="00223C1D" w:rsidRPr="00AC689D">
        <w:t xml:space="preserve">local </w:t>
      </w:r>
      <w:r w:rsidR="00912E93" w:rsidRPr="00AC689D">
        <w:t>target for NO</w:t>
      </w:r>
      <w:r w:rsidR="00912E93" w:rsidRPr="00AC689D">
        <w:rPr>
          <w:vertAlign w:val="subscript"/>
        </w:rPr>
        <w:t>2</w:t>
      </w:r>
      <w:r w:rsidR="00912E93" w:rsidRPr="00AC689D">
        <w:t xml:space="preserve"> in a citywide AQAP.</w:t>
      </w:r>
    </w:p>
    <w:p w14:paraId="25E43D8C" w14:textId="77777777" w:rsidR="0051314E" w:rsidRPr="00AC689D" w:rsidRDefault="0022534B" w:rsidP="0051314E">
      <w:pPr>
        <w:jc w:val="both"/>
        <w:rPr>
          <w:b/>
        </w:rPr>
      </w:pPr>
      <w:r w:rsidRPr="00AC689D">
        <w:rPr>
          <w:b/>
        </w:rPr>
        <w:t>Local Target</w:t>
      </w:r>
    </w:p>
    <w:p w14:paraId="4019E9D8" w14:textId="77777777" w:rsidR="00B9295E" w:rsidRPr="00AC689D" w:rsidRDefault="00B9295E">
      <w:pPr>
        <w:pStyle w:val="ListParagraph"/>
        <w:jc w:val="both"/>
      </w:pPr>
      <w:r w:rsidRPr="00AC689D">
        <w:t xml:space="preserve">To reflect </w:t>
      </w:r>
      <w:r w:rsidR="00A052C7" w:rsidRPr="00AC689D">
        <w:t xml:space="preserve">the Council’s </w:t>
      </w:r>
      <w:r w:rsidRPr="00AC689D">
        <w:t>commitment to tackling air pollution</w:t>
      </w:r>
      <w:r w:rsidR="0035185F">
        <w:t>,</w:t>
      </w:r>
      <w:r w:rsidRPr="00AC689D">
        <w:t xml:space="preserve"> </w:t>
      </w:r>
      <w:r w:rsidR="0035185F">
        <w:t>this</w:t>
      </w:r>
      <w:r w:rsidR="00A052C7" w:rsidRPr="00AC689D">
        <w:t xml:space="preserve"> </w:t>
      </w:r>
      <w:r w:rsidRPr="00AC689D">
        <w:t>AQAP sets out a new local target for NO</w:t>
      </w:r>
      <w:r w:rsidRPr="00AC689D">
        <w:rPr>
          <w:vertAlign w:val="subscript"/>
        </w:rPr>
        <w:t>2</w:t>
      </w:r>
      <w:r w:rsidRPr="00AC689D">
        <w:t xml:space="preserve">. </w:t>
      </w:r>
      <w:r w:rsidR="00F555F1" w:rsidRPr="00AC689D">
        <w:t xml:space="preserve">This is much lower than the legally binding target set by </w:t>
      </w:r>
      <w:r w:rsidR="00223C1D" w:rsidRPr="00AC689D">
        <w:t xml:space="preserve">the 2008 Ambient </w:t>
      </w:r>
      <w:hyperlink r:id="rId13" w:history="1">
        <w:r w:rsidR="00223C1D" w:rsidRPr="00AC689D">
          <w:rPr>
            <w:rStyle w:val="Hyperlink"/>
          </w:rPr>
          <w:t>Air Quality Directive</w:t>
        </w:r>
      </w:hyperlink>
      <w:r w:rsidR="00223C1D" w:rsidRPr="00AC689D">
        <w:t xml:space="preserve"> (ED/2008/50/EC) </w:t>
      </w:r>
      <w:r w:rsidR="00F555F1" w:rsidRPr="00AC689D">
        <w:t>and has been introduced to drive the reduction of air quality locally in order to protect health.</w:t>
      </w:r>
    </w:p>
    <w:p w14:paraId="3D2CCFF9" w14:textId="7E9492CA" w:rsidR="00997FF7" w:rsidRPr="00AC689D" w:rsidRDefault="00F555F1" w:rsidP="00997FF7">
      <w:pPr>
        <w:pStyle w:val="ListParagraph"/>
        <w:jc w:val="both"/>
      </w:pPr>
      <w:r w:rsidRPr="00AC689D">
        <w:t xml:space="preserve">During the COVID19 pandemic </w:t>
      </w:r>
      <w:r w:rsidR="00A052C7" w:rsidRPr="00AC689D">
        <w:t xml:space="preserve">the Council </w:t>
      </w:r>
      <w:r w:rsidRPr="00AC689D">
        <w:t xml:space="preserve">received feedback from residents who have been enjoying much cleaner air as a result of reduced traffic and who wish to see </w:t>
      </w:r>
      <w:r w:rsidR="00A052C7" w:rsidRPr="00AC689D">
        <w:t xml:space="preserve">it </w:t>
      </w:r>
      <w:r w:rsidRPr="00AC689D">
        <w:t>go further and faster in locking in the benefits experience</w:t>
      </w:r>
      <w:r w:rsidR="00A052C7" w:rsidRPr="00AC689D">
        <w:t>d</w:t>
      </w:r>
      <w:r w:rsidRPr="00AC689D">
        <w:t xml:space="preserve"> as a result of the </w:t>
      </w:r>
      <w:r w:rsidR="00A052C7" w:rsidRPr="00AC689D">
        <w:t>“</w:t>
      </w:r>
      <w:r w:rsidRPr="00AC689D">
        <w:t>lockdown</w:t>
      </w:r>
      <w:r w:rsidR="00A052C7" w:rsidRPr="00AC689D">
        <w:t>”</w:t>
      </w:r>
      <w:r w:rsidRPr="00AC689D">
        <w:t xml:space="preserve">. </w:t>
      </w:r>
    </w:p>
    <w:p w14:paraId="7B334863" w14:textId="77777777" w:rsidR="0022534B" w:rsidRPr="00AC689D" w:rsidRDefault="0022534B">
      <w:pPr>
        <w:pStyle w:val="ListParagraph"/>
        <w:jc w:val="both"/>
      </w:pPr>
      <w:r w:rsidRPr="00AC689D">
        <w:t>The legal target for NO</w:t>
      </w:r>
      <w:r w:rsidRPr="00AC689D">
        <w:rPr>
          <w:vertAlign w:val="subscript"/>
        </w:rPr>
        <w:t xml:space="preserve">2 </w:t>
      </w:r>
      <w:r w:rsidRPr="00AC689D">
        <w:t>is 40</w:t>
      </w:r>
      <w:r w:rsidRPr="00AC689D">
        <w:rPr>
          <w:b/>
        </w:rPr>
        <w:t xml:space="preserve"> </w:t>
      </w:r>
      <w:r w:rsidRPr="00AC689D">
        <w:t>ug/m</w:t>
      </w:r>
      <w:r w:rsidRPr="00AC689D">
        <w:rPr>
          <w:vertAlign w:val="superscript"/>
        </w:rPr>
        <w:t>3</w:t>
      </w:r>
      <w:r w:rsidR="00223C1D" w:rsidRPr="00AC689D">
        <w:rPr>
          <w:vertAlign w:val="superscript"/>
        </w:rPr>
        <w:t xml:space="preserve"> </w:t>
      </w:r>
      <w:r w:rsidR="00223C1D" w:rsidRPr="00AC689D">
        <w:t xml:space="preserve">as set out by The 2008 Ambient </w:t>
      </w:r>
      <w:hyperlink r:id="rId14" w:history="1">
        <w:r w:rsidR="00223C1D" w:rsidRPr="00AC689D">
          <w:rPr>
            <w:rStyle w:val="Hyperlink"/>
          </w:rPr>
          <w:t>Air Quality Directive</w:t>
        </w:r>
      </w:hyperlink>
      <w:r w:rsidR="00223C1D" w:rsidRPr="00AC689D">
        <w:t xml:space="preserve"> (ED/2008/50/EC)</w:t>
      </w:r>
      <w:r w:rsidRPr="00AC689D">
        <w:t>, however research</w:t>
      </w:r>
      <w:r w:rsidR="0060294E" w:rsidRPr="00AC689D">
        <w:rPr>
          <w:rStyle w:val="FootnoteReference"/>
        </w:rPr>
        <w:footnoteReference w:id="1"/>
      </w:r>
      <w:r w:rsidR="0060294E" w:rsidRPr="00AC689D">
        <w:t xml:space="preserve"> </w:t>
      </w:r>
      <w:r w:rsidRPr="00AC689D">
        <w:t>shows that this target is not</w:t>
      </w:r>
      <w:r w:rsidR="00912E93" w:rsidRPr="00AC689D">
        <w:t xml:space="preserve"> going </w:t>
      </w:r>
      <w:r w:rsidR="00912E93" w:rsidRPr="00AC689D">
        <w:lastRenderedPageBreak/>
        <w:t>to achieve the safest level of air quality</w:t>
      </w:r>
      <w:r w:rsidRPr="00AC689D">
        <w:t xml:space="preserve">. </w:t>
      </w:r>
      <w:r w:rsidR="0060294E" w:rsidRPr="00AC689D">
        <w:t>S</w:t>
      </w:r>
      <w:r w:rsidRPr="00AC689D">
        <w:t>tudies</w:t>
      </w:r>
      <w:r w:rsidR="0060294E" w:rsidRPr="00AC689D">
        <w:rPr>
          <w:rStyle w:val="FootnoteReference"/>
        </w:rPr>
        <w:footnoteReference w:id="2"/>
      </w:r>
      <w:r w:rsidRPr="00AC689D">
        <w:t xml:space="preserve"> show that harmful effects of air pollution are seen at levels below </w:t>
      </w:r>
      <w:r w:rsidR="00A052C7" w:rsidRPr="00AC689D">
        <w:t xml:space="preserve">the </w:t>
      </w:r>
      <w:r w:rsidR="00912E93" w:rsidRPr="00AC689D">
        <w:t xml:space="preserve">legal levels of </w:t>
      </w:r>
      <w:r w:rsidRPr="00AC689D">
        <w:t>air quality</w:t>
      </w:r>
      <w:r w:rsidR="00912E93" w:rsidRPr="00AC689D">
        <w:t xml:space="preserve">, that is, those </w:t>
      </w:r>
      <w:r w:rsidRPr="00AC689D">
        <w:t>previously considered to be safe.</w:t>
      </w:r>
      <w:r w:rsidR="00912E93" w:rsidRPr="00AC689D">
        <w:t xml:space="preserve"> </w:t>
      </w:r>
      <w:r w:rsidRPr="00AC689D">
        <w:t xml:space="preserve">The overall objective of this AQAP for the whole of the Oxford </w:t>
      </w:r>
      <w:r w:rsidR="00A052C7" w:rsidRPr="00AC689D">
        <w:t>c</w:t>
      </w:r>
      <w:r w:rsidRPr="00AC689D">
        <w:t>ity area is to:</w:t>
      </w:r>
    </w:p>
    <w:p w14:paraId="796D025C" w14:textId="77777777" w:rsidR="0085022B" w:rsidRPr="00AC689D" w:rsidRDefault="00AC689D" w:rsidP="0085022B">
      <w:pPr>
        <w:jc w:val="both"/>
      </w:pPr>
      <w:r w:rsidRPr="00AC689D">
        <w:rPr>
          <w:noProof/>
        </w:rPr>
        <mc:AlternateContent>
          <mc:Choice Requires="wps">
            <w:drawing>
              <wp:anchor distT="0" distB="0" distL="114300" distR="114300" simplePos="0" relativeHeight="251659264" behindDoc="0" locked="0" layoutInCell="1" allowOverlap="1" wp14:anchorId="4112006A" wp14:editId="2FB41DCB">
                <wp:simplePos x="0" y="0"/>
                <wp:positionH relativeFrom="column">
                  <wp:posOffset>283210</wp:posOffset>
                </wp:positionH>
                <wp:positionV relativeFrom="paragraph">
                  <wp:posOffset>36195</wp:posOffset>
                </wp:positionV>
                <wp:extent cx="5695950" cy="788670"/>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88670"/>
                        </a:xfrm>
                        <a:prstGeom prst="rect">
                          <a:avLst/>
                        </a:prstGeom>
                        <a:solidFill>
                          <a:schemeClr val="bg1">
                            <a:lumMod val="85000"/>
                          </a:schemeClr>
                        </a:solidFill>
                        <a:ln w="6350">
                          <a:solidFill>
                            <a:schemeClr val="tx1"/>
                          </a:solidFill>
                          <a:miter lim="800000"/>
                          <a:headEnd/>
                          <a:tailEnd/>
                        </a:ln>
                        <a:effectLst/>
                      </wps:spPr>
                      <wps:txbx>
                        <w:txbxContent>
                          <w:p w14:paraId="77C165C7" w14:textId="77777777" w:rsidR="0022534B" w:rsidRPr="00773D74" w:rsidRDefault="0022534B" w:rsidP="0022534B">
                            <w:pPr>
                              <w:pStyle w:val="Style1"/>
                              <w:spacing w:before="240"/>
                              <w:jc w:val="center"/>
                              <w:rPr>
                                <w:b/>
                                <w:color w:val="000000"/>
                                <w:sz w:val="23"/>
                                <w:szCs w:val="23"/>
                              </w:rPr>
                            </w:pPr>
                            <w:r w:rsidRPr="00773D74">
                              <w:rPr>
                                <w:b/>
                                <w:color w:val="000000"/>
                                <w:sz w:val="23"/>
                                <w:szCs w:val="23"/>
                              </w:rPr>
                              <w:t>Achieve a local mean annual mean NO</w:t>
                            </w:r>
                            <w:r w:rsidRPr="00773D74">
                              <w:rPr>
                                <w:b/>
                                <w:color w:val="000000"/>
                                <w:sz w:val="23"/>
                                <w:szCs w:val="23"/>
                                <w:vertAlign w:val="subscript"/>
                              </w:rPr>
                              <w:t>2</w:t>
                            </w:r>
                            <w:r w:rsidRPr="00773D74">
                              <w:rPr>
                                <w:b/>
                                <w:color w:val="000000"/>
                                <w:sz w:val="23"/>
                                <w:szCs w:val="23"/>
                              </w:rPr>
                              <w:t xml:space="preserve"> target of 30 ug/m</w:t>
                            </w:r>
                            <w:r w:rsidRPr="00773D74">
                              <w:rPr>
                                <w:b/>
                                <w:color w:val="000000"/>
                                <w:sz w:val="23"/>
                                <w:szCs w:val="23"/>
                                <w:vertAlign w:val="superscript"/>
                              </w:rPr>
                              <w:t>3</w:t>
                            </w:r>
                            <w:r w:rsidRPr="00773D74">
                              <w:rPr>
                                <w:b/>
                                <w:color w:val="000000"/>
                                <w:sz w:val="23"/>
                                <w:szCs w:val="23"/>
                              </w:rPr>
                              <w:t xml:space="preserve"> in the city of Oxford by 2025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12006A" id="_x0000_t202" coordsize="21600,21600" o:spt="202" path="m,l,21600r21600,l21600,xe">
                <v:stroke joinstyle="miter"/>
                <v:path gradientshapeok="t" o:connecttype="rect"/>
              </v:shapetype>
              <v:shape id="Text Box 2" o:spid="_x0000_s1026" type="#_x0000_t202" style="position:absolute;left:0;text-align:left;margin-left:22.3pt;margin-top:2.85pt;width:448.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" fillcolor="#d8d8d8 [2732]" strokecolor="black [3213]" strokeweight=".5pt">
                <v:textbox style="mso-fit-shape-to-text:t">
                  <w:txbxContent>
                    <w:p w14:paraId="77C165C7" w14:textId="77777777" w:rsidR="0022534B" w:rsidRPr="00773D74" w:rsidRDefault="0022534B" w:rsidP="0022534B">
                      <w:pPr>
                        <w:pStyle w:val="Style1"/>
                        <w:spacing w:before="240"/>
                        <w:jc w:val="center"/>
                        <w:rPr>
                          <w:b/>
                          <w:color w:val="000000"/>
                          <w:sz w:val="23"/>
                          <w:szCs w:val="23"/>
                        </w:rPr>
                      </w:pPr>
                      <w:r w:rsidRPr="00773D74">
                        <w:rPr>
                          <w:b/>
                          <w:color w:val="000000"/>
                          <w:sz w:val="23"/>
                          <w:szCs w:val="23"/>
                        </w:rPr>
                        <w:t>Achieve a local mean annual mean NO</w:t>
                      </w:r>
                      <w:r w:rsidRPr="00773D74">
                        <w:rPr>
                          <w:b/>
                          <w:color w:val="000000"/>
                          <w:sz w:val="23"/>
                          <w:szCs w:val="23"/>
                          <w:vertAlign w:val="subscript"/>
                        </w:rPr>
                        <w:t>2</w:t>
                      </w:r>
                      <w:r w:rsidRPr="00773D74">
                        <w:rPr>
                          <w:b/>
                          <w:color w:val="000000"/>
                          <w:sz w:val="23"/>
                          <w:szCs w:val="23"/>
                        </w:rPr>
                        <w:t xml:space="preserve"> target of 30 ug/m</w:t>
                      </w:r>
                      <w:r w:rsidRPr="00773D74">
                        <w:rPr>
                          <w:b/>
                          <w:color w:val="000000"/>
                          <w:sz w:val="23"/>
                          <w:szCs w:val="23"/>
                          <w:vertAlign w:val="superscript"/>
                        </w:rPr>
                        <w:t>3</w:t>
                      </w:r>
                      <w:r w:rsidRPr="00773D74">
                        <w:rPr>
                          <w:b/>
                          <w:color w:val="000000"/>
                          <w:sz w:val="23"/>
                          <w:szCs w:val="23"/>
                        </w:rPr>
                        <w:t xml:space="preserve"> in the city of Oxford by 2025</w:t>
                      </w:r>
                    </w:p>
                  </w:txbxContent>
                </v:textbox>
              </v:shape>
            </w:pict>
          </mc:Fallback>
        </mc:AlternateContent>
      </w:r>
    </w:p>
    <w:p w14:paraId="66008220" w14:textId="77777777" w:rsidR="0085022B" w:rsidRPr="00AC689D" w:rsidRDefault="0085022B" w:rsidP="0085022B">
      <w:pPr>
        <w:jc w:val="both"/>
      </w:pPr>
    </w:p>
    <w:p w14:paraId="3C8CE575" w14:textId="77777777" w:rsidR="0022534B" w:rsidRDefault="0022534B" w:rsidP="0022534B">
      <w:pPr>
        <w:pStyle w:val="ListParagraph"/>
        <w:numPr>
          <w:ilvl w:val="0"/>
          <w:numId w:val="0"/>
        </w:numPr>
        <w:ind w:left="426"/>
        <w:jc w:val="both"/>
      </w:pPr>
    </w:p>
    <w:p w14:paraId="044B9F8F" w14:textId="77777777" w:rsidR="00AC689D" w:rsidRPr="00AC689D" w:rsidRDefault="00AC689D" w:rsidP="0022534B">
      <w:pPr>
        <w:pStyle w:val="ListParagraph"/>
        <w:numPr>
          <w:ilvl w:val="0"/>
          <w:numId w:val="0"/>
        </w:numPr>
        <w:ind w:left="426"/>
        <w:jc w:val="both"/>
      </w:pPr>
    </w:p>
    <w:p w14:paraId="6434F38F" w14:textId="77777777" w:rsidR="00F555F1" w:rsidRPr="00AC689D" w:rsidRDefault="00F555F1">
      <w:pPr>
        <w:pStyle w:val="ListParagraph"/>
        <w:jc w:val="both"/>
      </w:pPr>
      <w:r w:rsidRPr="00AC689D">
        <w:t xml:space="preserve">The local target is </w:t>
      </w:r>
      <w:r w:rsidR="00475961" w:rsidRPr="00AC689D">
        <w:t xml:space="preserve">not </w:t>
      </w:r>
      <w:r w:rsidRPr="00AC689D">
        <w:t>legally</w:t>
      </w:r>
      <w:r w:rsidR="00475961" w:rsidRPr="00AC689D">
        <w:t xml:space="preserve"> </w:t>
      </w:r>
      <w:r w:rsidRPr="00AC689D">
        <w:t>binding, but progress will be reported annually</w:t>
      </w:r>
      <w:r w:rsidR="0060294E" w:rsidRPr="00AC689D">
        <w:t xml:space="preserve"> through the publication of the Air Quality Annual Status Report</w:t>
      </w:r>
      <w:r w:rsidRPr="00AC689D">
        <w:t>.</w:t>
      </w:r>
    </w:p>
    <w:p w14:paraId="5E70A125" w14:textId="2BE7CC0A" w:rsidR="0085022B" w:rsidRPr="00AC689D" w:rsidRDefault="00997FF7">
      <w:pPr>
        <w:pStyle w:val="ListParagraph"/>
        <w:jc w:val="both"/>
      </w:pPr>
      <w:r w:rsidRPr="00AC689D">
        <w:t xml:space="preserve">The results of the public consultation for this AQAP show that members of the public are </w:t>
      </w:r>
      <w:r w:rsidR="004550EF">
        <w:t>very</w:t>
      </w:r>
      <w:r w:rsidR="004550EF" w:rsidRPr="00AC689D">
        <w:t xml:space="preserve"> </w:t>
      </w:r>
      <w:r w:rsidRPr="00AC689D">
        <w:t>supportive of this new local target for NO</w:t>
      </w:r>
      <w:r w:rsidRPr="00AC689D">
        <w:rPr>
          <w:vertAlign w:val="subscript"/>
        </w:rPr>
        <w:t>2</w:t>
      </w:r>
      <w:r w:rsidRPr="00AC689D">
        <w:t>, with 72% of the participants saying that they “</w:t>
      </w:r>
      <w:r w:rsidRPr="00742B8A">
        <w:rPr>
          <w:i/>
        </w:rPr>
        <w:t>Strongly Agree</w:t>
      </w:r>
      <w:r w:rsidRPr="00AC689D">
        <w:t>” and 14% saying that they “</w:t>
      </w:r>
      <w:r w:rsidRPr="00466D56">
        <w:rPr>
          <w:i/>
        </w:rPr>
        <w:t>Agree</w:t>
      </w:r>
      <w:r w:rsidRPr="00AC689D">
        <w:t>” with the adoption of the local target.</w:t>
      </w:r>
    </w:p>
    <w:p w14:paraId="21E2ED5F" w14:textId="77777777" w:rsidR="0022534B" w:rsidRPr="00AC689D" w:rsidRDefault="00810250" w:rsidP="00724778">
      <w:pPr>
        <w:jc w:val="both"/>
        <w:rPr>
          <w:b/>
        </w:rPr>
      </w:pPr>
      <w:r w:rsidRPr="00AC689D">
        <w:rPr>
          <w:b/>
        </w:rPr>
        <w:t>Actions</w:t>
      </w:r>
    </w:p>
    <w:p w14:paraId="19B922B1" w14:textId="77777777" w:rsidR="00F87963" w:rsidRPr="00AC689D" w:rsidRDefault="00527E28" w:rsidP="00724778">
      <w:pPr>
        <w:pStyle w:val="bParagraphtext"/>
        <w:jc w:val="both"/>
      </w:pPr>
      <w:r w:rsidRPr="00AC689D">
        <w:t xml:space="preserve">According to </w:t>
      </w:r>
      <w:r w:rsidR="00810250" w:rsidRPr="00AC689D">
        <w:t>the</w:t>
      </w:r>
      <w:r w:rsidRPr="00AC689D">
        <w:t xml:space="preserve"> latest </w:t>
      </w:r>
      <w:hyperlink r:id="rId15" w:history="1">
        <w:r w:rsidRPr="00AC689D">
          <w:rPr>
            <w:rStyle w:val="Hyperlink"/>
          </w:rPr>
          <w:t>Source Apportionment Study</w:t>
        </w:r>
      </w:hyperlink>
      <w:r w:rsidR="000B45B5" w:rsidRPr="00AC689D">
        <w:rPr>
          <w:rStyle w:val="Hyperlink"/>
          <w:u w:val="none"/>
        </w:rPr>
        <w:t xml:space="preserve"> </w:t>
      </w:r>
      <w:r w:rsidR="000B45B5" w:rsidRPr="00AC689D">
        <w:rPr>
          <w:rStyle w:val="Hyperlink"/>
          <w:color w:val="auto"/>
          <w:u w:val="none"/>
        </w:rPr>
        <w:t>completed by Ricardo Energy and Environment</w:t>
      </w:r>
      <w:r w:rsidRPr="00AC689D">
        <w:rPr>
          <w:color w:val="auto"/>
        </w:rPr>
        <w:t>, the tran</w:t>
      </w:r>
      <w:r w:rsidRPr="00AC689D">
        <w:t>sport sector in Oxford continues to be by far the largest contr</w:t>
      </w:r>
      <w:r w:rsidR="00663EB9" w:rsidRPr="00AC689D">
        <w:t>ibutor (68</w:t>
      </w:r>
      <w:r w:rsidRPr="00AC689D">
        <w:t>%) to total NOx emissions in the city, follo</w:t>
      </w:r>
      <w:r w:rsidR="00663EB9" w:rsidRPr="00AC689D">
        <w:t>wed by domestic combustion (19</w:t>
      </w:r>
      <w:r w:rsidRPr="00AC689D">
        <w:t xml:space="preserve">%), </w:t>
      </w:r>
      <w:r w:rsidR="00475961" w:rsidRPr="00AC689D">
        <w:t>c</w:t>
      </w:r>
      <w:r w:rsidRPr="00AC689D">
        <w:t xml:space="preserve">ombustion </w:t>
      </w:r>
      <w:r w:rsidR="00663EB9" w:rsidRPr="00AC689D">
        <w:t xml:space="preserve">from </w:t>
      </w:r>
      <w:r w:rsidR="00475961" w:rsidRPr="00AC689D">
        <w:t>i</w:t>
      </w:r>
      <w:r w:rsidR="00663EB9" w:rsidRPr="00AC689D">
        <w:t xml:space="preserve">ndustry and </w:t>
      </w:r>
      <w:r w:rsidR="00475961" w:rsidRPr="00AC689D">
        <w:t>s</w:t>
      </w:r>
      <w:r w:rsidR="00663EB9" w:rsidRPr="00AC689D">
        <w:t>ervices (12</w:t>
      </w:r>
      <w:r w:rsidRPr="00AC689D">
        <w:t xml:space="preserve">%) and </w:t>
      </w:r>
      <w:r w:rsidR="00475961" w:rsidRPr="00AC689D">
        <w:t>o</w:t>
      </w:r>
      <w:r w:rsidRPr="00AC689D">
        <w:t>ther</w:t>
      </w:r>
      <w:r w:rsidR="00912E93" w:rsidRPr="00AC689D">
        <w:t xml:space="preserve">s: </w:t>
      </w:r>
      <w:r w:rsidRPr="00AC689D">
        <w:t xml:space="preserve">waste, </w:t>
      </w:r>
      <w:r w:rsidR="00663EB9" w:rsidRPr="00AC689D">
        <w:t>agriculture, solvents, nature( &lt;1</w:t>
      </w:r>
      <w:r w:rsidRPr="00AC689D">
        <w:t xml:space="preserve">%). </w:t>
      </w:r>
    </w:p>
    <w:p w14:paraId="6E749739" w14:textId="77777777" w:rsidR="00F87963" w:rsidRPr="00AC689D" w:rsidRDefault="0051314E" w:rsidP="00724778">
      <w:pPr>
        <w:pStyle w:val="bParagraphtext"/>
        <w:jc w:val="both"/>
      </w:pPr>
      <w:r w:rsidRPr="00AC689D">
        <w:t>U</w:t>
      </w:r>
      <w:r w:rsidR="00F87963" w:rsidRPr="00AC689D">
        <w:t xml:space="preserve">nder </w:t>
      </w:r>
      <w:r w:rsidR="0035185F">
        <w:t>this</w:t>
      </w:r>
      <w:r w:rsidR="00F87963" w:rsidRPr="00AC689D">
        <w:t xml:space="preserve"> AQAP, a set of actions and measures have been developed that can be considered under </w:t>
      </w:r>
      <w:r w:rsidR="004550EF">
        <w:t>four</w:t>
      </w:r>
      <w:r w:rsidR="00F87963" w:rsidRPr="00AC689D">
        <w:t xml:space="preserve"> key priority areas of intervention:</w:t>
      </w:r>
    </w:p>
    <w:p w14:paraId="09DA4505" w14:textId="77777777" w:rsidR="00F87963" w:rsidRPr="00AC689D" w:rsidRDefault="00F87963" w:rsidP="00724778">
      <w:pPr>
        <w:pStyle w:val="ListParagraph"/>
        <w:numPr>
          <w:ilvl w:val="0"/>
          <w:numId w:val="36"/>
        </w:numPr>
        <w:spacing w:after="160" w:line="276" w:lineRule="auto"/>
        <w:contextualSpacing/>
        <w:jc w:val="both"/>
        <w:rPr>
          <w:u w:val="single"/>
        </w:rPr>
      </w:pPr>
      <w:r w:rsidRPr="00AC689D">
        <w:rPr>
          <w:u w:val="single"/>
        </w:rPr>
        <w:t>Developing Partnerships and Public Education;</w:t>
      </w:r>
    </w:p>
    <w:p w14:paraId="15968618" w14:textId="77777777" w:rsidR="00F87963" w:rsidRPr="00AC689D" w:rsidRDefault="00F87963" w:rsidP="00724778">
      <w:pPr>
        <w:pStyle w:val="ListParagraph"/>
        <w:numPr>
          <w:ilvl w:val="0"/>
          <w:numId w:val="36"/>
        </w:numPr>
        <w:spacing w:after="160" w:line="276" w:lineRule="auto"/>
        <w:contextualSpacing/>
        <w:jc w:val="both"/>
        <w:rPr>
          <w:u w:val="single"/>
        </w:rPr>
      </w:pPr>
      <w:r w:rsidRPr="00AC689D">
        <w:rPr>
          <w:u w:val="single"/>
        </w:rPr>
        <w:t>Support for the uptake of Low and Zero emission vehicles;</w:t>
      </w:r>
    </w:p>
    <w:p w14:paraId="4AA2FFD0" w14:textId="77777777" w:rsidR="00F87963" w:rsidRPr="00AC689D" w:rsidRDefault="00F87963" w:rsidP="00724778">
      <w:pPr>
        <w:pStyle w:val="ListParagraph"/>
        <w:numPr>
          <w:ilvl w:val="0"/>
          <w:numId w:val="36"/>
        </w:numPr>
        <w:spacing w:after="160" w:line="276" w:lineRule="auto"/>
        <w:contextualSpacing/>
        <w:jc w:val="both"/>
        <w:rPr>
          <w:u w:val="single"/>
        </w:rPr>
      </w:pPr>
      <w:r w:rsidRPr="00AC689D">
        <w:rPr>
          <w:u w:val="single"/>
        </w:rPr>
        <w:t>Reduce the need to travel and explore opportunities for mode shift and increasing the uptake of sustainable transport;</w:t>
      </w:r>
    </w:p>
    <w:p w14:paraId="6A3CB822" w14:textId="77777777" w:rsidR="00F87963" w:rsidRPr="00AC689D" w:rsidRDefault="00F87963" w:rsidP="00724778">
      <w:pPr>
        <w:pStyle w:val="ListParagraph"/>
        <w:numPr>
          <w:ilvl w:val="0"/>
          <w:numId w:val="36"/>
        </w:numPr>
        <w:spacing w:after="160" w:line="276" w:lineRule="auto"/>
        <w:contextualSpacing/>
        <w:jc w:val="both"/>
        <w:rPr>
          <w:u w:val="single"/>
        </w:rPr>
      </w:pPr>
      <w:r w:rsidRPr="00AC689D">
        <w:rPr>
          <w:u w:val="single"/>
        </w:rPr>
        <w:t>Reducing emissions from domestic heating, Industry and Services;</w:t>
      </w:r>
    </w:p>
    <w:p w14:paraId="3670EDEF" w14:textId="77777777" w:rsidR="00810250" w:rsidRPr="00AC689D" w:rsidRDefault="00810250" w:rsidP="00724778">
      <w:pPr>
        <w:pStyle w:val="ListParagraph"/>
        <w:numPr>
          <w:ilvl w:val="0"/>
          <w:numId w:val="0"/>
        </w:numPr>
        <w:spacing w:after="160" w:line="276" w:lineRule="auto"/>
        <w:ind w:left="720"/>
        <w:contextualSpacing/>
        <w:jc w:val="both"/>
        <w:rPr>
          <w:u w:val="single"/>
        </w:rPr>
      </w:pPr>
    </w:p>
    <w:p w14:paraId="2564ADC9" w14:textId="5CEA6E5D" w:rsidR="00773D74" w:rsidRDefault="009E4BC0" w:rsidP="009E4BC0">
      <w:pPr>
        <w:pStyle w:val="ListParagraph"/>
        <w:jc w:val="both"/>
      </w:pPr>
      <w:r w:rsidRPr="00AC689D">
        <w:t xml:space="preserve">The complete list of </w:t>
      </w:r>
      <w:r w:rsidR="004550EF">
        <w:t xml:space="preserve">thirty </w:t>
      </w:r>
      <w:r w:rsidRPr="00AC689D">
        <w:t>air quality actions under these</w:t>
      </w:r>
      <w:r w:rsidR="004550EF">
        <w:t xml:space="preserve"> four</w:t>
      </w:r>
      <w:r w:rsidRPr="00AC689D">
        <w:t xml:space="preserve"> key areas</w:t>
      </w:r>
      <w:r w:rsidR="007D23C3" w:rsidRPr="00AC689D">
        <w:t xml:space="preserve"> have been prepared</w:t>
      </w:r>
      <w:r w:rsidR="005311B8">
        <w:t>,</w:t>
      </w:r>
      <w:r w:rsidR="007D23C3" w:rsidRPr="00AC689D">
        <w:t xml:space="preserve"> </w:t>
      </w:r>
      <w:r w:rsidR="00281A0D" w:rsidRPr="00AC689D">
        <w:t>considering</w:t>
      </w:r>
      <w:r w:rsidR="007D23C3" w:rsidRPr="00AC689D">
        <w:t xml:space="preserve"> the results of </w:t>
      </w:r>
      <w:r w:rsidRPr="00AC689D">
        <w:t xml:space="preserve">the </w:t>
      </w:r>
      <w:r w:rsidR="007D23C3" w:rsidRPr="00AC689D">
        <w:t>source apportionment study</w:t>
      </w:r>
      <w:r w:rsidR="00F7279C">
        <w:t>, and took into consideration the results of the public consultation</w:t>
      </w:r>
      <w:r w:rsidR="007D23C3" w:rsidRPr="00AC689D">
        <w:t>.</w:t>
      </w:r>
    </w:p>
    <w:p w14:paraId="226BC832" w14:textId="77777777" w:rsidR="0051314E" w:rsidRPr="00AC689D" w:rsidRDefault="0051314E" w:rsidP="0051314E">
      <w:pPr>
        <w:ind w:left="426" w:hanging="426"/>
        <w:jc w:val="both"/>
        <w:rPr>
          <w:b/>
        </w:rPr>
      </w:pPr>
      <w:r w:rsidRPr="00AC689D">
        <w:rPr>
          <w:b/>
        </w:rPr>
        <w:t>Monitoring and Assessment</w:t>
      </w:r>
    </w:p>
    <w:p w14:paraId="1BEBE747" w14:textId="77777777" w:rsidR="0051314E" w:rsidRPr="00AC689D" w:rsidRDefault="0051314E" w:rsidP="0051314E">
      <w:pPr>
        <w:pStyle w:val="ListParagraph"/>
        <w:jc w:val="both"/>
      </w:pPr>
      <w:r w:rsidRPr="00AC689D">
        <w:t xml:space="preserve">The key to the success of the </w:t>
      </w:r>
      <w:r w:rsidR="00E84109" w:rsidRPr="00AC689D">
        <w:t>new</w:t>
      </w:r>
      <w:r w:rsidR="00475961" w:rsidRPr="00AC689D">
        <w:t xml:space="preserve"> </w:t>
      </w:r>
      <w:r w:rsidRPr="00AC689D">
        <w:t xml:space="preserve">Air Quality Action Plan </w:t>
      </w:r>
      <w:r w:rsidR="00FD285A">
        <w:t>is</w:t>
      </w:r>
      <w:r w:rsidRPr="00AC689D">
        <w:t xml:space="preserve"> the ability to monitor and report the progress of measures and assess their impact.  This will allow the AQAP to be </w:t>
      </w:r>
      <w:r w:rsidR="00475961" w:rsidRPr="00AC689D">
        <w:t xml:space="preserve">further </w:t>
      </w:r>
      <w:r w:rsidRPr="00AC689D">
        <w:t>developed and ensure transparency and accountability.</w:t>
      </w:r>
    </w:p>
    <w:p w14:paraId="441462B6" w14:textId="77777777" w:rsidR="0051314E" w:rsidRDefault="00475961" w:rsidP="0051314E">
      <w:pPr>
        <w:pStyle w:val="ListParagraph"/>
        <w:jc w:val="both"/>
      </w:pPr>
      <w:r w:rsidRPr="00AC689D">
        <w:t>Th</w:t>
      </w:r>
      <w:r w:rsidR="004550EF">
        <w:t>e</w:t>
      </w:r>
      <w:r w:rsidR="00A2018B" w:rsidRPr="00AC689D">
        <w:t xml:space="preserve"> </w:t>
      </w:r>
      <w:r w:rsidR="0051314E" w:rsidRPr="00AC689D">
        <w:t xml:space="preserve">AQAP will be subject to an annual review. Progress each year will be reported in the Annual Status Reports (ASRs) produced by Oxford City Council as part of </w:t>
      </w:r>
      <w:r w:rsidRPr="00AC689D">
        <w:t xml:space="preserve">its </w:t>
      </w:r>
      <w:r w:rsidR="0051314E" w:rsidRPr="00AC689D">
        <w:t>statutory Local Air Quality Management duties.</w:t>
      </w:r>
      <w:r w:rsidR="00912E93" w:rsidRPr="00AC689D">
        <w:t xml:space="preserve"> The Council will endeavour to share the annual updates with the largest number of citizens and give them the most robust scrutiny </w:t>
      </w:r>
      <w:r w:rsidRPr="00AC689D">
        <w:t xml:space="preserve">through </w:t>
      </w:r>
      <w:r w:rsidR="00912E93" w:rsidRPr="00AC689D">
        <w:t>the Council’s scrutiny function.</w:t>
      </w:r>
    </w:p>
    <w:p w14:paraId="57C974F6" w14:textId="77777777" w:rsidR="00466D56" w:rsidRDefault="00466D56" w:rsidP="00466D56">
      <w:pPr>
        <w:pStyle w:val="ListParagraph"/>
        <w:numPr>
          <w:ilvl w:val="0"/>
          <w:numId w:val="0"/>
        </w:numPr>
        <w:ind w:left="502"/>
        <w:jc w:val="both"/>
      </w:pPr>
    </w:p>
    <w:p w14:paraId="34196FF1" w14:textId="77777777" w:rsidR="00485335" w:rsidRDefault="00485335" w:rsidP="00E87F7A">
      <w:pPr>
        <w:spacing w:before="240"/>
        <w:outlineLvl w:val="0"/>
        <w:rPr>
          <w:b/>
        </w:rPr>
      </w:pPr>
    </w:p>
    <w:p w14:paraId="4EE84837" w14:textId="77777777" w:rsidR="00485335" w:rsidRDefault="00485335" w:rsidP="00E87F7A">
      <w:pPr>
        <w:spacing w:before="240"/>
        <w:outlineLvl w:val="0"/>
        <w:rPr>
          <w:b/>
        </w:rPr>
      </w:pPr>
    </w:p>
    <w:p w14:paraId="5D1BCABD" w14:textId="1CDEE7FE" w:rsidR="00E87F7A" w:rsidRPr="00AC689D" w:rsidRDefault="005B7EF6" w:rsidP="00E87F7A">
      <w:pPr>
        <w:spacing w:before="240"/>
        <w:outlineLvl w:val="0"/>
      </w:pPr>
      <w:r w:rsidRPr="00AC689D">
        <w:rPr>
          <w:b/>
        </w:rPr>
        <w:t>Climate Change/Environmental Impact</w:t>
      </w:r>
    </w:p>
    <w:p w14:paraId="0E3DA0B6" w14:textId="77777777" w:rsidR="005B7EF6" w:rsidRPr="00AC689D" w:rsidRDefault="005B7EF6" w:rsidP="00287EE6">
      <w:pPr>
        <w:pStyle w:val="ListParagraph"/>
        <w:jc w:val="both"/>
      </w:pPr>
      <w:r w:rsidRPr="00AC689D">
        <w:t>Th</w:t>
      </w:r>
      <w:r w:rsidR="003F47EC" w:rsidRPr="00AC689D">
        <w:t xml:space="preserve">is </w:t>
      </w:r>
      <w:r w:rsidRPr="00AC689D">
        <w:t>AQAP contains measures and targets to reduce emissions from a range of the Council</w:t>
      </w:r>
      <w:r w:rsidR="00B05FDC" w:rsidRPr="00AC689D">
        <w:t>’</w:t>
      </w:r>
      <w:r w:rsidRPr="00AC689D">
        <w:t>s programmes that are designed to reduce impacts on climate and air pollution</w:t>
      </w:r>
      <w:r w:rsidR="00B05FDC" w:rsidRPr="00AC689D">
        <w:t>.</w:t>
      </w:r>
    </w:p>
    <w:p w14:paraId="6D4B16BE" w14:textId="77777777" w:rsidR="0040736F" w:rsidRPr="00AC689D" w:rsidRDefault="002329CF" w:rsidP="000B45B5">
      <w:pPr>
        <w:pStyle w:val="Heading1"/>
        <w:rPr>
          <w:rFonts w:cs="Arial"/>
          <w:bCs/>
        </w:rPr>
      </w:pPr>
      <w:r w:rsidRPr="00AC689D">
        <w:rPr>
          <w:rFonts w:cs="Arial"/>
          <w:bCs/>
        </w:rPr>
        <w:t>Financial implications</w:t>
      </w:r>
    </w:p>
    <w:p w14:paraId="74B472CD" w14:textId="77777777" w:rsidR="007757E5" w:rsidRPr="00AC689D" w:rsidRDefault="007757E5" w:rsidP="000141C0">
      <w:pPr>
        <w:pStyle w:val="ListParagraph"/>
        <w:jc w:val="both"/>
        <w:rPr>
          <w:rFonts w:eastAsiaTheme="minorHAnsi"/>
        </w:rPr>
      </w:pPr>
      <w:r w:rsidRPr="00AC689D">
        <w:t>Th</w:t>
      </w:r>
      <w:r w:rsidR="00A2018B" w:rsidRPr="00AC689D">
        <w:t xml:space="preserve">is </w:t>
      </w:r>
      <w:r w:rsidRPr="00AC689D">
        <w:t xml:space="preserve">AQAP includes </w:t>
      </w:r>
      <w:r w:rsidR="0018103B">
        <w:t>thirty</w:t>
      </w:r>
      <w:r w:rsidRPr="00AC689D">
        <w:t xml:space="preserve"> actions which are aimed at achieving compliance with legal and local limits of air pollution. The actions present no immediate financial implications for the </w:t>
      </w:r>
      <w:r w:rsidR="00B05FDC" w:rsidRPr="00AC689D">
        <w:t>Council</w:t>
      </w:r>
      <w:r w:rsidRPr="00AC689D">
        <w:t xml:space="preserve">. The majority of actions will be delivered by existing staff and under existing work programmes. Of the </w:t>
      </w:r>
      <w:r w:rsidR="0018103B">
        <w:t>thirty</w:t>
      </w:r>
      <w:r w:rsidRPr="00AC689D">
        <w:t xml:space="preserve"> actions just </w:t>
      </w:r>
      <w:r w:rsidR="0018103B">
        <w:t>five</w:t>
      </w:r>
      <w:r w:rsidRPr="00AC689D">
        <w:t xml:space="preserve"> are not fully funded at this stage. Further details are outlined below.</w:t>
      </w:r>
    </w:p>
    <w:p w14:paraId="49A5255F" w14:textId="77777777" w:rsidR="007757E5" w:rsidRPr="00AC689D" w:rsidRDefault="007757E5" w:rsidP="000141C0">
      <w:pPr>
        <w:pStyle w:val="ListParagraph"/>
        <w:tabs>
          <w:tab w:val="clear" w:pos="426"/>
        </w:tabs>
        <w:jc w:val="both"/>
        <w:rPr>
          <w:rFonts w:cs="Arial"/>
        </w:rPr>
      </w:pPr>
      <w:r w:rsidRPr="00AC689D">
        <w:rPr>
          <w:rFonts w:cs="Arial"/>
        </w:rPr>
        <w:t xml:space="preserve">Two actions outlined in </w:t>
      </w:r>
      <w:r w:rsidR="00A2018B" w:rsidRPr="00AC689D">
        <w:rPr>
          <w:rFonts w:cs="Arial"/>
        </w:rPr>
        <w:t>this</w:t>
      </w:r>
      <w:r w:rsidR="00B05FDC" w:rsidRPr="00AC689D">
        <w:rPr>
          <w:rFonts w:cs="Arial"/>
        </w:rPr>
        <w:t xml:space="preserve"> </w:t>
      </w:r>
      <w:r w:rsidRPr="00AC689D">
        <w:rPr>
          <w:rFonts w:cs="Arial"/>
        </w:rPr>
        <w:t xml:space="preserve">AQAP will be subject to further and separate budget processes, namely the Zero Emission Zone and Connecting Oxford which are major programmes being overseen by a joint member led </w:t>
      </w:r>
      <w:r w:rsidR="00B05FDC" w:rsidRPr="00AC689D">
        <w:rPr>
          <w:rFonts w:cs="Arial"/>
        </w:rPr>
        <w:t xml:space="preserve">Oxford </w:t>
      </w:r>
      <w:r w:rsidRPr="00AC689D">
        <w:rPr>
          <w:rFonts w:cs="Arial"/>
        </w:rPr>
        <w:t>City</w:t>
      </w:r>
      <w:r w:rsidR="00B05FDC" w:rsidRPr="00AC689D">
        <w:rPr>
          <w:rFonts w:cs="Arial"/>
        </w:rPr>
        <w:t xml:space="preserve"> Council</w:t>
      </w:r>
      <w:r w:rsidRPr="00AC689D">
        <w:rPr>
          <w:rFonts w:cs="Arial"/>
        </w:rPr>
        <w:t xml:space="preserve"> and </w:t>
      </w:r>
      <w:r w:rsidR="00B05FDC" w:rsidRPr="00AC689D">
        <w:rPr>
          <w:rFonts w:cs="Arial"/>
        </w:rPr>
        <w:t xml:space="preserve">Oxfordshire </w:t>
      </w:r>
      <w:r w:rsidRPr="00AC689D">
        <w:rPr>
          <w:rFonts w:cs="Arial"/>
        </w:rPr>
        <w:t>County Council Steering Group.</w:t>
      </w:r>
    </w:p>
    <w:p w14:paraId="5F9793F0" w14:textId="77777777" w:rsidR="007757E5" w:rsidRPr="00AC689D" w:rsidRDefault="007757E5" w:rsidP="000141C0">
      <w:pPr>
        <w:pStyle w:val="ListParagraph"/>
        <w:tabs>
          <w:tab w:val="clear" w:pos="426"/>
        </w:tabs>
        <w:jc w:val="both"/>
        <w:rPr>
          <w:rFonts w:cs="Arial"/>
        </w:rPr>
      </w:pPr>
      <w:r w:rsidRPr="00AC689D">
        <w:rPr>
          <w:rFonts w:cs="Arial"/>
        </w:rPr>
        <w:t xml:space="preserve">For the remaining three actions which are not fully funded at this stage, </w:t>
      </w:r>
      <w:r w:rsidR="00A2018B" w:rsidRPr="00AC689D">
        <w:rPr>
          <w:rFonts w:cs="Arial"/>
        </w:rPr>
        <w:t>this</w:t>
      </w:r>
      <w:r w:rsidR="00B05FDC" w:rsidRPr="00AC689D">
        <w:rPr>
          <w:rFonts w:cs="Arial"/>
        </w:rPr>
        <w:t xml:space="preserve"> </w:t>
      </w:r>
      <w:r w:rsidRPr="00AC689D">
        <w:rPr>
          <w:rFonts w:cs="Arial"/>
        </w:rPr>
        <w:t xml:space="preserve">AQAP commits to ‘exploring possibilities’ and it is expected that external grant funding will be required to deliver these actions. </w:t>
      </w:r>
      <w:r w:rsidR="00B05FDC" w:rsidRPr="00AC689D">
        <w:rPr>
          <w:rFonts w:cs="Arial"/>
        </w:rPr>
        <w:t>The Council has</w:t>
      </w:r>
      <w:r w:rsidRPr="00AC689D">
        <w:rPr>
          <w:rFonts w:cs="Arial"/>
        </w:rPr>
        <w:t xml:space="preserve"> significant success at securing external funding for the delivery of </w:t>
      </w:r>
      <w:r w:rsidR="00B05FDC" w:rsidRPr="00AC689D">
        <w:rPr>
          <w:rFonts w:cs="Arial"/>
        </w:rPr>
        <w:t xml:space="preserve">its </w:t>
      </w:r>
      <w:r w:rsidRPr="00AC689D">
        <w:rPr>
          <w:rFonts w:cs="Arial"/>
        </w:rPr>
        <w:t xml:space="preserve">sustainability objectives and </w:t>
      </w:r>
      <w:r w:rsidR="00B05FDC" w:rsidRPr="00AC689D">
        <w:rPr>
          <w:rFonts w:cs="Arial"/>
        </w:rPr>
        <w:t xml:space="preserve">it </w:t>
      </w:r>
      <w:r w:rsidRPr="00AC689D">
        <w:rPr>
          <w:rFonts w:cs="Arial"/>
        </w:rPr>
        <w:t xml:space="preserve">will build on this success to secure funding and partnership with innovation partners. </w:t>
      </w:r>
    </w:p>
    <w:p w14:paraId="551343A4" w14:textId="77777777" w:rsidR="007757E5" w:rsidRDefault="007757E5" w:rsidP="000141C0">
      <w:pPr>
        <w:pStyle w:val="ListParagraph"/>
        <w:tabs>
          <w:tab w:val="clear" w:pos="426"/>
        </w:tabs>
        <w:jc w:val="both"/>
        <w:rPr>
          <w:rFonts w:cs="Arial"/>
        </w:rPr>
      </w:pPr>
      <w:r w:rsidRPr="00AC689D">
        <w:rPr>
          <w:rFonts w:cs="Arial"/>
        </w:rPr>
        <w:t>A number of action</w:t>
      </w:r>
      <w:r w:rsidR="00B05FDC" w:rsidRPr="00AC689D">
        <w:rPr>
          <w:rFonts w:cs="Arial"/>
        </w:rPr>
        <w:t>s</w:t>
      </w:r>
      <w:r w:rsidRPr="00AC689D">
        <w:rPr>
          <w:rFonts w:cs="Arial"/>
        </w:rPr>
        <w:t xml:space="preserve"> in </w:t>
      </w:r>
      <w:r w:rsidR="00A2018B" w:rsidRPr="00AC689D">
        <w:rPr>
          <w:rFonts w:cs="Arial"/>
        </w:rPr>
        <w:t>this</w:t>
      </w:r>
      <w:r w:rsidR="00B05FDC" w:rsidRPr="00AC689D">
        <w:rPr>
          <w:rFonts w:cs="Arial"/>
        </w:rPr>
        <w:t xml:space="preserve"> </w:t>
      </w:r>
      <w:r w:rsidRPr="00AC689D">
        <w:rPr>
          <w:rFonts w:cs="Arial"/>
        </w:rPr>
        <w:t xml:space="preserve">AQAP are the responsibility of Oxfordshire County Council and hence present no financial burden for the Council. These actions have been included in the AQAP following extensive engagement with Oxfordshire County Council through a joint AQAP steering group. </w:t>
      </w:r>
    </w:p>
    <w:p w14:paraId="5F16C22B" w14:textId="77777777" w:rsidR="0040736F" w:rsidRPr="00AC689D" w:rsidRDefault="00DA614B" w:rsidP="004A6D2F">
      <w:pPr>
        <w:pStyle w:val="Heading1"/>
      </w:pPr>
      <w:r w:rsidRPr="00AC689D">
        <w:t>Legal issues</w:t>
      </w:r>
    </w:p>
    <w:p w14:paraId="0723D26D" w14:textId="77777777" w:rsidR="00035BED" w:rsidRPr="00AC689D" w:rsidRDefault="00035BED" w:rsidP="000141C0">
      <w:pPr>
        <w:pStyle w:val="ListParagraph"/>
        <w:jc w:val="both"/>
      </w:pPr>
      <w:r w:rsidRPr="00AC689D">
        <w:t xml:space="preserve">Section 82 of the Environment Act 1995 </w:t>
      </w:r>
      <w:r w:rsidR="006A1B85" w:rsidRPr="00AC689D">
        <w:t xml:space="preserve">(“the Act”) </w:t>
      </w:r>
      <w:r w:rsidRPr="00AC689D">
        <w:t>provides that every local authority shall review the air quality within its area, both at the present time and the likely future air quality within the programme of Local Air Quality Management established under requirements within Part IV of that Act  .</w:t>
      </w:r>
    </w:p>
    <w:p w14:paraId="044C5B2B" w14:textId="77777777" w:rsidR="005B7EF6" w:rsidRPr="00AC689D" w:rsidRDefault="006A1B85" w:rsidP="000141C0">
      <w:pPr>
        <w:pStyle w:val="ListParagraph"/>
        <w:jc w:val="both"/>
      </w:pPr>
      <w:r w:rsidRPr="00AC689D">
        <w:t>Local authorities have a duty under Section 83(1) of the 1995 Act to designate those areas where the air quality objectives (as set out in the Air Quality (England) Regulations 2000) are not being met, or are likely to be shown to be at risk of not meeting them, and where people are likely to be regularly present, as AQMAs</w:t>
      </w:r>
      <w:r w:rsidR="00035BED" w:rsidRPr="00AC689D">
        <w:t>. Once the area has been designated, Section 84 requires the local auth</w:t>
      </w:r>
      <w:r w:rsidR="00B05FDC" w:rsidRPr="00AC689D">
        <w:t xml:space="preserve">ority to develop an Action Plan, to include public consultation, </w:t>
      </w:r>
      <w:r w:rsidR="00035BED" w:rsidRPr="00AC689D">
        <w:t>detailing remedial measures to tackle the problem within the AQMA. The Council may amend or revoke an area as appropriate in the light of subsequent reviews.</w:t>
      </w:r>
    </w:p>
    <w:p w14:paraId="0052439C" w14:textId="77777777" w:rsidR="00F555F1" w:rsidRPr="00AC689D" w:rsidRDefault="00F555F1" w:rsidP="000141C0">
      <w:pPr>
        <w:pStyle w:val="ListParagraph"/>
        <w:jc w:val="both"/>
      </w:pPr>
      <w:r w:rsidRPr="00AC689D">
        <w:t>The local annual mean target for NO</w:t>
      </w:r>
      <w:r w:rsidRPr="00AC689D">
        <w:rPr>
          <w:vertAlign w:val="subscript"/>
        </w:rPr>
        <w:t xml:space="preserve">2 </w:t>
      </w:r>
      <w:r w:rsidRPr="00AC689D">
        <w:t xml:space="preserve">is legally non-binding and does not override any legal targets set by </w:t>
      </w:r>
      <w:r w:rsidR="00035BED" w:rsidRPr="00AC689D">
        <w:t>central g</w:t>
      </w:r>
      <w:r w:rsidRPr="00AC689D">
        <w:t>overnment.</w:t>
      </w:r>
    </w:p>
    <w:p w14:paraId="6EF879FB" w14:textId="77777777" w:rsidR="002329CF" w:rsidRPr="00AC689D" w:rsidRDefault="002329CF" w:rsidP="004A6D2F">
      <w:pPr>
        <w:pStyle w:val="Heading1"/>
      </w:pPr>
      <w:r w:rsidRPr="00AC689D">
        <w:t>Level of risk</w:t>
      </w:r>
    </w:p>
    <w:p w14:paraId="4D6C88DF" w14:textId="77777777" w:rsidR="008D697F" w:rsidRDefault="00177F85" w:rsidP="008D697F">
      <w:pPr>
        <w:pStyle w:val="ListParagraph"/>
      </w:pPr>
      <w:r w:rsidRPr="00AC689D">
        <w:t>A risk assessment is available for review on Appendix 2</w:t>
      </w:r>
    </w:p>
    <w:p w14:paraId="57CBB072" w14:textId="77777777" w:rsidR="008D697F" w:rsidRPr="00AC689D" w:rsidRDefault="008D697F" w:rsidP="008D697F">
      <w:pPr>
        <w:rPr>
          <w:b/>
        </w:rPr>
      </w:pPr>
      <w:r w:rsidRPr="00AC689D">
        <w:rPr>
          <w:b/>
        </w:rPr>
        <w:lastRenderedPageBreak/>
        <w:t>Equalities Impact</w:t>
      </w:r>
    </w:p>
    <w:p w14:paraId="3C3CF2A9" w14:textId="77777777" w:rsidR="00F555F1" w:rsidRPr="00AC689D" w:rsidRDefault="008D697F" w:rsidP="000141C0">
      <w:pPr>
        <w:pStyle w:val="ListParagraph"/>
        <w:jc w:val="both"/>
      </w:pPr>
      <w:r w:rsidRPr="00AC689D">
        <w:t>Air pollution particularly affects the most vulnerable in society: children and older people, and those with heart and lung conditions. There is also often a strong correlation with equalities issues, because areas with poor air quality are often the less affluent areas</w:t>
      </w:r>
      <w:r w:rsidR="00F555F1" w:rsidRPr="00AC689D">
        <w:t>.</w:t>
      </w:r>
      <w:r w:rsidR="00FA4D22" w:rsidRPr="00AC689D">
        <w:t xml:space="preserve"> Poor air quality affects people in different groups differently. Minority groups and low income households might be disproportionately impacted by poor air quality. </w:t>
      </w:r>
    </w:p>
    <w:p w14:paraId="093610CB" w14:textId="77777777" w:rsidR="00FA4D22" w:rsidRPr="00AC689D" w:rsidRDefault="00FA4D22" w:rsidP="000141C0">
      <w:pPr>
        <w:pStyle w:val="ListParagraph"/>
        <w:jc w:val="both"/>
      </w:pPr>
      <w:r w:rsidRPr="00AC689D">
        <w:t xml:space="preserve">Older people have around twice the level of risk of hospitalisation and death associated with poor air quality and babies and children are also particularly vulnerable. People with pre-existing asthma or chronic obstructive pulmonary disease (COPD) are very vulnerable to air pollution. Similarly, obese people (children in particular) are also at risk. </w:t>
      </w:r>
    </w:p>
    <w:p w14:paraId="7A2EF596" w14:textId="77777777" w:rsidR="00FA4D22" w:rsidRPr="00AC689D" w:rsidRDefault="00FA4D22" w:rsidP="000141C0">
      <w:pPr>
        <w:pStyle w:val="ListParagraph"/>
        <w:jc w:val="both"/>
      </w:pPr>
      <w:r w:rsidRPr="00AC689D">
        <w:t xml:space="preserve">While nationally levels of air pollution </w:t>
      </w:r>
      <w:r w:rsidR="00B05FDC" w:rsidRPr="00AC689D">
        <w:t xml:space="preserve">are </w:t>
      </w:r>
      <w:r w:rsidRPr="00AC689D">
        <w:t>often highest in areas of</w:t>
      </w:r>
      <w:r w:rsidR="006C751C" w:rsidRPr="00AC689D">
        <w:t xml:space="preserve"> deprivation</w:t>
      </w:r>
      <w:r w:rsidRPr="00AC689D">
        <w:t xml:space="preserve">, this same pattern is not seen in Oxford, mainly due to </w:t>
      </w:r>
      <w:r w:rsidR="006C751C" w:rsidRPr="00AC689D">
        <w:t xml:space="preserve">the majority of </w:t>
      </w:r>
      <w:r w:rsidRPr="00AC689D">
        <w:t xml:space="preserve">these areas being located </w:t>
      </w:r>
      <w:r w:rsidR="006C751C" w:rsidRPr="00AC689D">
        <w:t xml:space="preserve">away from high levels of traffic, such as estates.  </w:t>
      </w:r>
      <w:r w:rsidR="00B05FDC" w:rsidRPr="00AC689D">
        <w:t>H</w:t>
      </w:r>
      <w:r w:rsidR="006C751C" w:rsidRPr="00AC689D">
        <w:t xml:space="preserve">owever </w:t>
      </w:r>
      <w:r w:rsidR="00B05FDC" w:rsidRPr="00AC689D">
        <w:t xml:space="preserve">there are </w:t>
      </w:r>
      <w:r w:rsidR="006C751C" w:rsidRPr="00AC689D">
        <w:t xml:space="preserve">high levels of air pollution on routes used by children and in areas with high levels of young people, such as the city centre which has a large student population. </w:t>
      </w:r>
    </w:p>
    <w:p w14:paraId="76908462" w14:textId="77777777" w:rsidR="00E206D6" w:rsidRDefault="006C751C" w:rsidP="000141C0">
      <w:pPr>
        <w:pStyle w:val="ListParagraph"/>
        <w:jc w:val="both"/>
      </w:pPr>
      <w:r w:rsidRPr="00AC689D">
        <w:t>T</w:t>
      </w:r>
      <w:r w:rsidR="008D697F" w:rsidRPr="00AC689D">
        <w:t xml:space="preserve">he delivery of the range of measures set out in this AQAP </w:t>
      </w:r>
      <w:r w:rsidRPr="00AC689D">
        <w:t>will</w:t>
      </w:r>
      <w:r w:rsidR="008D697F" w:rsidRPr="00AC689D">
        <w:t xml:space="preserve"> </w:t>
      </w:r>
      <w:r w:rsidRPr="00AC689D">
        <w:t>reduce</w:t>
      </w:r>
      <w:r w:rsidR="008D697F" w:rsidRPr="00AC689D">
        <w:t xml:space="preserve"> air pollution levels </w:t>
      </w:r>
      <w:r w:rsidRPr="00AC689D">
        <w:t xml:space="preserve">across the whole </w:t>
      </w:r>
      <w:r w:rsidR="008D697F" w:rsidRPr="00AC689D">
        <w:t xml:space="preserve">city, which in turn will contribute to reduce health </w:t>
      </w:r>
      <w:r w:rsidRPr="00AC689D">
        <w:t>in</w:t>
      </w:r>
      <w:r w:rsidR="008D697F" w:rsidRPr="00AC689D">
        <w:t>equalities</w:t>
      </w:r>
      <w:r w:rsidRPr="00AC689D">
        <w:t xml:space="preserve">. It is therefore expected that </w:t>
      </w:r>
      <w:r w:rsidR="00953D53" w:rsidRPr="00AC689D">
        <w:t>this</w:t>
      </w:r>
      <w:r w:rsidR="00B05FDC" w:rsidRPr="00AC689D">
        <w:t xml:space="preserve"> </w:t>
      </w:r>
      <w:r w:rsidRPr="00AC689D">
        <w:t xml:space="preserve">AQAP will have a positive impact on reducing inequality in Oxford.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FC239E9"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450F0E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036575C" w14:textId="77777777" w:rsidR="00E87F7A" w:rsidRPr="001356F1" w:rsidRDefault="00953D53" w:rsidP="00A46E98">
            <w:r>
              <w:t>Pedro Abreu</w:t>
            </w:r>
          </w:p>
        </w:tc>
      </w:tr>
      <w:tr w:rsidR="00DF093E" w:rsidRPr="001356F1" w14:paraId="4B8B9F2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934A983"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457E8D2" w14:textId="77777777" w:rsidR="00E87F7A" w:rsidRPr="001356F1" w:rsidRDefault="00953D53" w:rsidP="00A46E98">
            <w:r>
              <w:t>Air Quality Officer</w:t>
            </w:r>
          </w:p>
        </w:tc>
      </w:tr>
      <w:tr w:rsidR="00DF093E" w:rsidRPr="001356F1" w14:paraId="527D03D4" w14:textId="77777777" w:rsidTr="00A46E98">
        <w:trPr>
          <w:cantSplit/>
          <w:trHeight w:val="396"/>
        </w:trPr>
        <w:tc>
          <w:tcPr>
            <w:tcW w:w="3969" w:type="dxa"/>
            <w:tcBorders>
              <w:top w:val="nil"/>
              <w:left w:val="single" w:sz="8" w:space="0" w:color="000000"/>
              <w:bottom w:val="nil"/>
              <w:right w:val="nil"/>
            </w:tcBorders>
            <w:shd w:val="clear" w:color="auto" w:fill="auto"/>
          </w:tcPr>
          <w:p w14:paraId="46654CF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747A476" w14:textId="77777777" w:rsidR="00E87F7A" w:rsidRPr="001356F1" w:rsidRDefault="0051314E" w:rsidP="00A46E98">
            <w:r>
              <w:t>Environmental Sustainability</w:t>
            </w:r>
          </w:p>
        </w:tc>
      </w:tr>
      <w:tr w:rsidR="00DF093E" w:rsidRPr="001356F1" w14:paraId="0F432FD2" w14:textId="77777777" w:rsidTr="00A46E98">
        <w:trPr>
          <w:cantSplit/>
          <w:trHeight w:val="396"/>
        </w:trPr>
        <w:tc>
          <w:tcPr>
            <w:tcW w:w="3969" w:type="dxa"/>
            <w:tcBorders>
              <w:top w:val="nil"/>
              <w:left w:val="single" w:sz="8" w:space="0" w:color="000000"/>
              <w:bottom w:val="nil"/>
              <w:right w:val="nil"/>
            </w:tcBorders>
            <w:shd w:val="clear" w:color="auto" w:fill="auto"/>
          </w:tcPr>
          <w:p w14:paraId="2108C85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8FB6449" w14:textId="77777777" w:rsidR="00E87F7A" w:rsidRPr="001356F1" w:rsidRDefault="003F1CCA" w:rsidP="00A46E98">
            <w:r>
              <w:t>01865 252403</w:t>
            </w:r>
          </w:p>
        </w:tc>
      </w:tr>
      <w:tr w:rsidR="005570B5" w:rsidRPr="001356F1" w14:paraId="687DB2A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F8E42F7"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FABAFA2" w14:textId="77777777" w:rsidR="00E87F7A" w:rsidRPr="001356F1" w:rsidRDefault="00953D53" w:rsidP="00A46E98">
            <w:pPr>
              <w:rPr>
                <w:rStyle w:val="Hyperlink"/>
                <w:color w:val="000000"/>
              </w:rPr>
            </w:pPr>
            <w:r>
              <w:rPr>
                <w:rStyle w:val="Hyperlink"/>
                <w:color w:val="000000"/>
              </w:rPr>
              <w:t>pabreu@oxford.gov.uk</w:t>
            </w:r>
          </w:p>
        </w:tc>
      </w:tr>
    </w:tbl>
    <w:p w14:paraId="393B20C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DBAA338"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C658561"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F0229FF" w14:textId="17B040EB" w:rsidR="004456DD" w:rsidRPr="009E51FC" w:rsidRDefault="00C85B4E" w:rsidP="0092584F">
      <w:r>
        <w:rPr>
          <w:b/>
        </w:rPr>
        <w:t xml:space="preserve"> </w:t>
      </w:r>
    </w:p>
    <w:sectPr w:rsidR="004456DD" w:rsidRPr="009E51FC" w:rsidSect="00BC200B">
      <w:footerReference w:type="even"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E5514" w16cex:dateUtc="2020-11-29T17:12:00Z"/>
  <w16cex:commentExtensible w16cex:durableId="236E5591" w16cex:dateUtc="2020-11-29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1AFCEF" w16cid:durableId="236E5514"/>
  <w16cid:commentId w16cid:paraId="37F99615" w16cid:durableId="236E5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F596A" w14:textId="77777777" w:rsidR="00201F80" w:rsidRDefault="00201F80" w:rsidP="004A6D2F">
      <w:r>
        <w:separator/>
      </w:r>
    </w:p>
  </w:endnote>
  <w:endnote w:type="continuationSeparator" w:id="0">
    <w:p w14:paraId="60D8A5C2" w14:textId="77777777" w:rsidR="00201F80" w:rsidRDefault="00201F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7D78" w14:textId="77777777" w:rsidR="00364FAD" w:rsidRDefault="00364FAD" w:rsidP="004A6D2F">
    <w:pPr>
      <w:pStyle w:val="Footer"/>
    </w:pPr>
    <w:r>
      <w:t>Do not use a footer or page numbers.</w:t>
    </w:r>
  </w:p>
  <w:p w14:paraId="08C3245D" w14:textId="77777777" w:rsidR="00364FAD" w:rsidRDefault="00364FAD" w:rsidP="004A6D2F">
    <w:pPr>
      <w:pStyle w:val="Footer"/>
    </w:pPr>
  </w:p>
  <w:p w14:paraId="4156A700"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55254"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73D0" w14:textId="77777777" w:rsidR="00201F80" w:rsidRDefault="00201F80" w:rsidP="004A6D2F">
      <w:r>
        <w:separator/>
      </w:r>
    </w:p>
  </w:footnote>
  <w:footnote w:type="continuationSeparator" w:id="0">
    <w:p w14:paraId="789556D3" w14:textId="77777777" w:rsidR="00201F80" w:rsidRDefault="00201F80" w:rsidP="004A6D2F">
      <w:r>
        <w:continuationSeparator/>
      </w:r>
    </w:p>
  </w:footnote>
  <w:footnote w:id="1">
    <w:p w14:paraId="6A164539" w14:textId="77777777" w:rsidR="0060294E" w:rsidRPr="0060294E" w:rsidRDefault="0060294E">
      <w:pPr>
        <w:pStyle w:val="FootnoteText"/>
      </w:pPr>
      <w:r>
        <w:rPr>
          <w:rStyle w:val="FootnoteReference"/>
        </w:rPr>
        <w:footnoteRef/>
      </w:r>
      <w:r w:rsidRPr="0060294E">
        <w:t xml:space="preserve"> </w:t>
      </w:r>
      <w:hyperlink r:id="rId1" w:history="1">
        <w:r w:rsidRPr="0060294E">
          <w:rPr>
            <w:rStyle w:val="Hyperlink"/>
            <w:sz w:val="20"/>
          </w:rPr>
          <w:t>https://www.biologicalpsychiatryjournal.com/article/S0006-3223(18)30064-7/fulltext</w:t>
        </w:r>
      </w:hyperlink>
    </w:p>
  </w:footnote>
  <w:footnote w:id="2">
    <w:p w14:paraId="736A9BFB" w14:textId="77777777" w:rsidR="0060294E" w:rsidRPr="0060294E" w:rsidRDefault="0060294E">
      <w:pPr>
        <w:pStyle w:val="FootnoteText"/>
      </w:pPr>
      <w:r>
        <w:rPr>
          <w:rStyle w:val="FootnoteReference"/>
        </w:rPr>
        <w:footnoteRef/>
      </w:r>
      <w:r>
        <w:t xml:space="preserve"> </w:t>
      </w:r>
      <w:hyperlink r:id="rId2" w:history="1">
        <w:r w:rsidRPr="0060294E">
          <w:rPr>
            <w:rStyle w:val="Hyperlink"/>
            <w:sz w:val="20"/>
          </w:rPr>
          <w:t>https://www.sciencedaily.com/releases/2018/08/180803103315.htm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2535" w14:textId="77777777" w:rsidR="00D5547E" w:rsidRDefault="001638B5" w:rsidP="00D5547E">
    <w:pPr>
      <w:pStyle w:val="Header"/>
      <w:jc w:val="right"/>
    </w:pPr>
    <w:r>
      <w:rPr>
        <w:noProof/>
      </w:rPr>
      <w:drawing>
        <wp:inline distT="0" distB="0" distL="0" distR="0" wp14:anchorId="34D14E97" wp14:editId="5CC0C36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BC0625"/>
    <w:multiLevelType w:val="hybridMultilevel"/>
    <w:tmpl w:val="90EA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B2CC6"/>
    <w:multiLevelType w:val="hybridMultilevel"/>
    <w:tmpl w:val="C358AB0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906C81"/>
    <w:multiLevelType w:val="multilevel"/>
    <w:tmpl w:val="A480767C"/>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DE79A8"/>
    <w:multiLevelType w:val="hybridMultilevel"/>
    <w:tmpl w:val="90EA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7C4DCA"/>
    <w:multiLevelType w:val="hybridMultilevel"/>
    <w:tmpl w:val="1702F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AEA1288"/>
    <w:multiLevelType w:val="hybridMultilevel"/>
    <w:tmpl w:val="3FBC6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8649A"/>
    <w:multiLevelType w:val="hybridMultilevel"/>
    <w:tmpl w:val="66EA9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457339E"/>
    <w:multiLevelType w:val="hybridMultilevel"/>
    <w:tmpl w:val="35BA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571300"/>
    <w:multiLevelType w:val="hybridMultilevel"/>
    <w:tmpl w:val="4B986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8365C6"/>
    <w:multiLevelType w:val="multilevel"/>
    <w:tmpl w:val="E67CE66C"/>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DD643BF"/>
    <w:multiLevelType w:val="hybridMultilevel"/>
    <w:tmpl w:val="6E04F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8"/>
  </w:num>
  <w:num w:numId="3">
    <w:abstractNumId w:val="25"/>
  </w:num>
  <w:num w:numId="4">
    <w:abstractNumId w:val="19"/>
  </w:num>
  <w:num w:numId="5">
    <w:abstractNumId w:val="33"/>
  </w:num>
  <w:num w:numId="6">
    <w:abstractNumId w:val="39"/>
  </w:num>
  <w:num w:numId="7">
    <w:abstractNumId w:val="23"/>
  </w:num>
  <w:num w:numId="8">
    <w:abstractNumId w:val="21"/>
  </w:num>
  <w:num w:numId="9">
    <w:abstractNumId w:val="13"/>
  </w:num>
  <w:num w:numId="10">
    <w:abstractNumId w:val="16"/>
  </w:num>
  <w:num w:numId="11">
    <w:abstractNumId w:val="27"/>
  </w:num>
  <w:num w:numId="12">
    <w:abstractNumId w:val="26"/>
  </w:num>
  <w:num w:numId="13">
    <w:abstractNumId w:val="10"/>
  </w:num>
  <w:num w:numId="14">
    <w:abstractNumId w:val="41"/>
  </w:num>
  <w:num w:numId="15">
    <w:abstractNumId w:val="17"/>
  </w:num>
  <w:num w:numId="16">
    <w:abstractNumId w:val="11"/>
  </w:num>
  <w:num w:numId="17">
    <w:abstractNumId w:val="31"/>
  </w:num>
  <w:num w:numId="18">
    <w:abstractNumId w:val="12"/>
  </w:num>
  <w:num w:numId="19">
    <w:abstractNumId w:val="35"/>
  </w:num>
  <w:num w:numId="20">
    <w:abstractNumId w:val="18"/>
  </w:num>
  <w:num w:numId="21">
    <w:abstractNumId w:val="22"/>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20"/>
  </w:num>
  <w:num w:numId="36">
    <w:abstractNumId w:val="36"/>
  </w:num>
  <w:num w:numId="37">
    <w:abstractNumId w:val="15"/>
  </w:num>
  <w:num w:numId="38">
    <w:abstractNumId w:val="40"/>
  </w:num>
  <w:num w:numId="39">
    <w:abstractNumId w:val="42"/>
  </w:num>
  <w:num w:numId="40">
    <w:abstractNumId w:val="24"/>
  </w:num>
  <w:num w:numId="41">
    <w:abstractNumId w:val="34"/>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1"/>
  </w:num>
  <w:num w:numId="45">
    <w:abstractNumId w:val="41"/>
  </w:num>
  <w:num w:numId="46">
    <w:abstractNumId w:val="32"/>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89"/>
    <w:rsid w:val="00006FD3"/>
    <w:rsid w:val="000117D4"/>
    <w:rsid w:val="000141C0"/>
    <w:rsid w:val="00017B21"/>
    <w:rsid w:val="000314D7"/>
    <w:rsid w:val="00035BED"/>
    <w:rsid w:val="00043789"/>
    <w:rsid w:val="00045F8B"/>
    <w:rsid w:val="000463AF"/>
    <w:rsid w:val="00046D2B"/>
    <w:rsid w:val="00056263"/>
    <w:rsid w:val="000617EA"/>
    <w:rsid w:val="000629D6"/>
    <w:rsid w:val="00064D8A"/>
    <w:rsid w:val="00064F82"/>
    <w:rsid w:val="00066510"/>
    <w:rsid w:val="00077523"/>
    <w:rsid w:val="00084A5B"/>
    <w:rsid w:val="000A4AB1"/>
    <w:rsid w:val="000B45B5"/>
    <w:rsid w:val="000B6C38"/>
    <w:rsid w:val="000C089F"/>
    <w:rsid w:val="000C3928"/>
    <w:rsid w:val="000C5E8E"/>
    <w:rsid w:val="000F4751"/>
    <w:rsid w:val="0010524C"/>
    <w:rsid w:val="00111FB1"/>
    <w:rsid w:val="00113418"/>
    <w:rsid w:val="001356F1"/>
    <w:rsid w:val="00136994"/>
    <w:rsid w:val="001376C6"/>
    <w:rsid w:val="0014128E"/>
    <w:rsid w:val="00151888"/>
    <w:rsid w:val="001638B5"/>
    <w:rsid w:val="00170A2D"/>
    <w:rsid w:val="001752AD"/>
    <w:rsid w:val="00177F85"/>
    <w:rsid w:val="001808BC"/>
    <w:rsid w:val="0018103B"/>
    <w:rsid w:val="00182B81"/>
    <w:rsid w:val="0018619D"/>
    <w:rsid w:val="001A011E"/>
    <w:rsid w:val="001A066A"/>
    <w:rsid w:val="001A13E6"/>
    <w:rsid w:val="001A2D74"/>
    <w:rsid w:val="001A5731"/>
    <w:rsid w:val="001B42C3"/>
    <w:rsid w:val="001C5D5E"/>
    <w:rsid w:val="001D678D"/>
    <w:rsid w:val="001E03F8"/>
    <w:rsid w:val="001E1678"/>
    <w:rsid w:val="001E3376"/>
    <w:rsid w:val="001F25CC"/>
    <w:rsid w:val="00201F80"/>
    <w:rsid w:val="002069B3"/>
    <w:rsid w:val="00216854"/>
    <w:rsid w:val="00220A79"/>
    <w:rsid w:val="00223C1D"/>
    <w:rsid w:val="0022534B"/>
    <w:rsid w:val="00226096"/>
    <w:rsid w:val="00232462"/>
    <w:rsid w:val="002329CF"/>
    <w:rsid w:val="00232F5B"/>
    <w:rsid w:val="00240420"/>
    <w:rsid w:val="00247C29"/>
    <w:rsid w:val="00253339"/>
    <w:rsid w:val="00260467"/>
    <w:rsid w:val="00263EA3"/>
    <w:rsid w:val="00281A0D"/>
    <w:rsid w:val="00284F85"/>
    <w:rsid w:val="00287EE6"/>
    <w:rsid w:val="00290915"/>
    <w:rsid w:val="002A22E2"/>
    <w:rsid w:val="002A6147"/>
    <w:rsid w:val="002C64F7"/>
    <w:rsid w:val="002F41F2"/>
    <w:rsid w:val="002F4D4B"/>
    <w:rsid w:val="00301BF3"/>
    <w:rsid w:val="0030208D"/>
    <w:rsid w:val="00317716"/>
    <w:rsid w:val="003208D2"/>
    <w:rsid w:val="00323418"/>
    <w:rsid w:val="003357BF"/>
    <w:rsid w:val="00343CB9"/>
    <w:rsid w:val="0034579A"/>
    <w:rsid w:val="00345A85"/>
    <w:rsid w:val="0035185F"/>
    <w:rsid w:val="00364FAD"/>
    <w:rsid w:val="0036738F"/>
    <w:rsid w:val="0036759C"/>
    <w:rsid w:val="00367AE5"/>
    <w:rsid w:val="00367D71"/>
    <w:rsid w:val="00376473"/>
    <w:rsid w:val="0038150A"/>
    <w:rsid w:val="003935D6"/>
    <w:rsid w:val="003B6011"/>
    <w:rsid w:val="003B6E75"/>
    <w:rsid w:val="003B7DA1"/>
    <w:rsid w:val="003D0379"/>
    <w:rsid w:val="003D2574"/>
    <w:rsid w:val="003D4C59"/>
    <w:rsid w:val="003F1CCA"/>
    <w:rsid w:val="003F4267"/>
    <w:rsid w:val="003F47EC"/>
    <w:rsid w:val="00404032"/>
    <w:rsid w:val="0040736F"/>
    <w:rsid w:val="00412B91"/>
    <w:rsid w:val="00412C1F"/>
    <w:rsid w:val="00413692"/>
    <w:rsid w:val="00421CB2"/>
    <w:rsid w:val="004268B9"/>
    <w:rsid w:val="00433B96"/>
    <w:rsid w:val="004440F1"/>
    <w:rsid w:val="004456DD"/>
    <w:rsid w:val="00446CDF"/>
    <w:rsid w:val="004521B7"/>
    <w:rsid w:val="004550EF"/>
    <w:rsid w:val="00462AB5"/>
    <w:rsid w:val="00465EAF"/>
    <w:rsid w:val="00466662"/>
    <w:rsid w:val="00466D56"/>
    <w:rsid w:val="004738C5"/>
    <w:rsid w:val="00475961"/>
    <w:rsid w:val="00485335"/>
    <w:rsid w:val="00491046"/>
    <w:rsid w:val="004A2AC7"/>
    <w:rsid w:val="004A6D2F"/>
    <w:rsid w:val="004B7BAE"/>
    <w:rsid w:val="004C2887"/>
    <w:rsid w:val="004D2626"/>
    <w:rsid w:val="004D2C3A"/>
    <w:rsid w:val="004D359B"/>
    <w:rsid w:val="004D6E26"/>
    <w:rsid w:val="004D77D3"/>
    <w:rsid w:val="004E2959"/>
    <w:rsid w:val="004F20EF"/>
    <w:rsid w:val="0050321C"/>
    <w:rsid w:val="0051314E"/>
    <w:rsid w:val="005162FE"/>
    <w:rsid w:val="005268FC"/>
    <w:rsid w:val="00527E28"/>
    <w:rsid w:val="005311B8"/>
    <w:rsid w:val="0054712D"/>
    <w:rsid w:val="00547EF6"/>
    <w:rsid w:val="005570B5"/>
    <w:rsid w:val="00557F20"/>
    <w:rsid w:val="00567E18"/>
    <w:rsid w:val="00575F5F"/>
    <w:rsid w:val="00581805"/>
    <w:rsid w:val="00585F76"/>
    <w:rsid w:val="005A2915"/>
    <w:rsid w:val="005A34E4"/>
    <w:rsid w:val="005B17F2"/>
    <w:rsid w:val="005B7EF6"/>
    <w:rsid w:val="005B7FB0"/>
    <w:rsid w:val="005C35A5"/>
    <w:rsid w:val="005C577C"/>
    <w:rsid w:val="005D0621"/>
    <w:rsid w:val="005D1267"/>
    <w:rsid w:val="005D1E27"/>
    <w:rsid w:val="005D2A3E"/>
    <w:rsid w:val="005D569A"/>
    <w:rsid w:val="005E022E"/>
    <w:rsid w:val="005E5215"/>
    <w:rsid w:val="005F7F7E"/>
    <w:rsid w:val="0060294E"/>
    <w:rsid w:val="00614693"/>
    <w:rsid w:val="00623C2F"/>
    <w:rsid w:val="00633578"/>
    <w:rsid w:val="00637068"/>
    <w:rsid w:val="00641E5B"/>
    <w:rsid w:val="0064374A"/>
    <w:rsid w:val="00650811"/>
    <w:rsid w:val="00661D3E"/>
    <w:rsid w:val="00663EB9"/>
    <w:rsid w:val="0066604E"/>
    <w:rsid w:val="00692627"/>
    <w:rsid w:val="006969E7"/>
    <w:rsid w:val="006A1B85"/>
    <w:rsid w:val="006A3643"/>
    <w:rsid w:val="006C2A29"/>
    <w:rsid w:val="006C64CF"/>
    <w:rsid w:val="006C751C"/>
    <w:rsid w:val="006D17B1"/>
    <w:rsid w:val="006D4752"/>
    <w:rsid w:val="006D708A"/>
    <w:rsid w:val="006E14C1"/>
    <w:rsid w:val="006E1687"/>
    <w:rsid w:val="006F0292"/>
    <w:rsid w:val="006F27FA"/>
    <w:rsid w:val="006F416B"/>
    <w:rsid w:val="006F48A4"/>
    <w:rsid w:val="006F4FAF"/>
    <w:rsid w:val="006F519B"/>
    <w:rsid w:val="00703E63"/>
    <w:rsid w:val="00713675"/>
    <w:rsid w:val="00715823"/>
    <w:rsid w:val="00724778"/>
    <w:rsid w:val="00730398"/>
    <w:rsid w:val="00732368"/>
    <w:rsid w:val="00737B93"/>
    <w:rsid w:val="0074011F"/>
    <w:rsid w:val="00742B8A"/>
    <w:rsid w:val="00745BF0"/>
    <w:rsid w:val="007526D2"/>
    <w:rsid w:val="007615FE"/>
    <w:rsid w:val="0076655C"/>
    <w:rsid w:val="00773D74"/>
    <w:rsid w:val="007742DC"/>
    <w:rsid w:val="007757E5"/>
    <w:rsid w:val="00791437"/>
    <w:rsid w:val="00793D90"/>
    <w:rsid w:val="007A173A"/>
    <w:rsid w:val="007B0C2C"/>
    <w:rsid w:val="007B278E"/>
    <w:rsid w:val="007C257A"/>
    <w:rsid w:val="007C5C23"/>
    <w:rsid w:val="007C756A"/>
    <w:rsid w:val="007D23C3"/>
    <w:rsid w:val="007E2A26"/>
    <w:rsid w:val="007F2348"/>
    <w:rsid w:val="00803F07"/>
    <w:rsid w:val="0080749A"/>
    <w:rsid w:val="00810250"/>
    <w:rsid w:val="00821FB8"/>
    <w:rsid w:val="00822ACD"/>
    <w:rsid w:val="0085022B"/>
    <w:rsid w:val="00855C66"/>
    <w:rsid w:val="00871EE4"/>
    <w:rsid w:val="00886CDC"/>
    <w:rsid w:val="008B293F"/>
    <w:rsid w:val="008B7371"/>
    <w:rsid w:val="008C2B33"/>
    <w:rsid w:val="008D3DDB"/>
    <w:rsid w:val="008D697F"/>
    <w:rsid w:val="008F573F"/>
    <w:rsid w:val="009034EC"/>
    <w:rsid w:val="00912E93"/>
    <w:rsid w:val="0092193C"/>
    <w:rsid w:val="0092584F"/>
    <w:rsid w:val="0093067A"/>
    <w:rsid w:val="00941C60"/>
    <w:rsid w:val="00941FD1"/>
    <w:rsid w:val="009452F5"/>
    <w:rsid w:val="009515C4"/>
    <w:rsid w:val="00953D53"/>
    <w:rsid w:val="0095710E"/>
    <w:rsid w:val="00966D42"/>
    <w:rsid w:val="00971689"/>
    <w:rsid w:val="00973E90"/>
    <w:rsid w:val="0097556B"/>
    <w:rsid w:val="00975B07"/>
    <w:rsid w:val="00980B4A"/>
    <w:rsid w:val="00997FF7"/>
    <w:rsid w:val="009E0E34"/>
    <w:rsid w:val="009E3D0A"/>
    <w:rsid w:val="009E4BC0"/>
    <w:rsid w:val="009E51FC"/>
    <w:rsid w:val="009F1D28"/>
    <w:rsid w:val="009F7618"/>
    <w:rsid w:val="00A03F7C"/>
    <w:rsid w:val="00A04D23"/>
    <w:rsid w:val="00A052C7"/>
    <w:rsid w:val="00A06766"/>
    <w:rsid w:val="00A13765"/>
    <w:rsid w:val="00A2018B"/>
    <w:rsid w:val="00A21B12"/>
    <w:rsid w:val="00A23F80"/>
    <w:rsid w:val="00A46E98"/>
    <w:rsid w:val="00A6352B"/>
    <w:rsid w:val="00A67D2C"/>
    <w:rsid w:val="00A701B5"/>
    <w:rsid w:val="00A714BB"/>
    <w:rsid w:val="00A77147"/>
    <w:rsid w:val="00A92D8F"/>
    <w:rsid w:val="00AB2988"/>
    <w:rsid w:val="00AB6CB6"/>
    <w:rsid w:val="00AB7999"/>
    <w:rsid w:val="00AC689D"/>
    <w:rsid w:val="00AD3292"/>
    <w:rsid w:val="00AD407F"/>
    <w:rsid w:val="00AE7AF0"/>
    <w:rsid w:val="00AF1F33"/>
    <w:rsid w:val="00B05FDC"/>
    <w:rsid w:val="00B500CA"/>
    <w:rsid w:val="00B56483"/>
    <w:rsid w:val="00B72EA1"/>
    <w:rsid w:val="00B86314"/>
    <w:rsid w:val="00B9295E"/>
    <w:rsid w:val="00BA1C2E"/>
    <w:rsid w:val="00BB43C5"/>
    <w:rsid w:val="00BC200B"/>
    <w:rsid w:val="00BC4756"/>
    <w:rsid w:val="00BC69A4"/>
    <w:rsid w:val="00BE0680"/>
    <w:rsid w:val="00BE305F"/>
    <w:rsid w:val="00BE7BA3"/>
    <w:rsid w:val="00BF5682"/>
    <w:rsid w:val="00BF7B09"/>
    <w:rsid w:val="00C067A2"/>
    <w:rsid w:val="00C105C6"/>
    <w:rsid w:val="00C15431"/>
    <w:rsid w:val="00C20A95"/>
    <w:rsid w:val="00C2692F"/>
    <w:rsid w:val="00C3207C"/>
    <w:rsid w:val="00C400E1"/>
    <w:rsid w:val="00C41187"/>
    <w:rsid w:val="00C44C2F"/>
    <w:rsid w:val="00C469E0"/>
    <w:rsid w:val="00C63C31"/>
    <w:rsid w:val="00C757A0"/>
    <w:rsid w:val="00C760DE"/>
    <w:rsid w:val="00C82630"/>
    <w:rsid w:val="00C85B4E"/>
    <w:rsid w:val="00C907F7"/>
    <w:rsid w:val="00CA2103"/>
    <w:rsid w:val="00CA55D1"/>
    <w:rsid w:val="00CB6261"/>
    <w:rsid w:val="00CB6B99"/>
    <w:rsid w:val="00CC36F4"/>
    <w:rsid w:val="00CE4C87"/>
    <w:rsid w:val="00CE544A"/>
    <w:rsid w:val="00D11E1C"/>
    <w:rsid w:val="00D160B0"/>
    <w:rsid w:val="00D17F94"/>
    <w:rsid w:val="00D223FC"/>
    <w:rsid w:val="00D26D1E"/>
    <w:rsid w:val="00D411C6"/>
    <w:rsid w:val="00D474CF"/>
    <w:rsid w:val="00D5547E"/>
    <w:rsid w:val="00D5617B"/>
    <w:rsid w:val="00D860E2"/>
    <w:rsid w:val="00D869A1"/>
    <w:rsid w:val="00D95DDA"/>
    <w:rsid w:val="00DA413F"/>
    <w:rsid w:val="00DA4584"/>
    <w:rsid w:val="00DA609D"/>
    <w:rsid w:val="00DA614B"/>
    <w:rsid w:val="00DB7AD7"/>
    <w:rsid w:val="00DC3060"/>
    <w:rsid w:val="00DE0FB2"/>
    <w:rsid w:val="00DF093E"/>
    <w:rsid w:val="00E01F42"/>
    <w:rsid w:val="00E206D6"/>
    <w:rsid w:val="00E277BA"/>
    <w:rsid w:val="00E3366E"/>
    <w:rsid w:val="00E424F7"/>
    <w:rsid w:val="00E52086"/>
    <w:rsid w:val="00E543A6"/>
    <w:rsid w:val="00E60479"/>
    <w:rsid w:val="00E61D73"/>
    <w:rsid w:val="00E73684"/>
    <w:rsid w:val="00E818D6"/>
    <w:rsid w:val="00E84109"/>
    <w:rsid w:val="00E87F7A"/>
    <w:rsid w:val="00E94B3E"/>
    <w:rsid w:val="00E96BD7"/>
    <w:rsid w:val="00EA0DB1"/>
    <w:rsid w:val="00EA0EE9"/>
    <w:rsid w:val="00EA79FD"/>
    <w:rsid w:val="00ED52CA"/>
    <w:rsid w:val="00ED5860"/>
    <w:rsid w:val="00EE35C9"/>
    <w:rsid w:val="00EF502B"/>
    <w:rsid w:val="00F05ECA"/>
    <w:rsid w:val="00F14C15"/>
    <w:rsid w:val="00F25B43"/>
    <w:rsid w:val="00F275F8"/>
    <w:rsid w:val="00F343D0"/>
    <w:rsid w:val="00F3566E"/>
    <w:rsid w:val="00F375FB"/>
    <w:rsid w:val="00F41AC1"/>
    <w:rsid w:val="00F4367A"/>
    <w:rsid w:val="00F445B1"/>
    <w:rsid w:val="00F45CD4"/>
    <w:rsid w:val="00F555F1"/>
    <w:rsid w:val="00F66372"/>
    <w:rsid w:val="00F66DCA"/>
    <w:rsid w:val="00F7279C"/>
    <w:rsid w:val="00F74F53"/>
    <w:rsid w:val="00F7606D"/>
    <w:rsid w:val="00F81670"/>
    <w:rsid w:val="00F82024"/>
    <w:rsid w:val="00F87963"/>
    <w:rsid w:val="00F95BC9"/>
    <w:rsid w:val="00FA4D22"/>
    <w:rsid w:val="00FA624C"/>
    <w:rsid w:val="00FB1081"/>
    <w:rsid w:val="00FD0FAC"/>
    <w:rsid w:val="00FD1DFA"/>
    <w:rsid w:val="00FD285A"/>
    <w:rsid w:val="00FD4966"/>
    <w:rsid w:val="00FD58E4"/>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38FD75"/>
  <w15:docId w15:val="{2C87B00E-8BED-4E88-AE0F-9E9B6E24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tyle1">
    <w:name w:val="Style1"/>
    <w:basedOn w:val="Normal"/>
    <w:link w:val="Style1Char"/>
    <w:qFormat/>
    <w:rsid w:val="005D569A"/>
    <w:pPr>
      <w:spacing w:after="0" w:line="360" w:lineRule="auto"/>
    </w:pPr>
    <w:rPr>
      <w:color w:val="auto"/>
      <w:lang w:eastAsia="en-US"/>
    </w:rPr>
  </w:style>
  <w:style w:type="character" w:customStyle="1" w:styleId="Style1Char">
    <w:name w:val="Style1 Char"/>
    <w:link w:val="Style1"/>
    <w:rsid w:val="005D569A"/>
    <w:rPr>
      <w:sz w:val="24"/>
      <w:szCs w:val="24"/>
      <w:lang w:eastAsia="en-US"/>
    </w:rPr>
  </w:style>
  <w:style w:type="paragraph" w:styleId="FootnoteText">
    <w:name w:val="footnote text"/>
    <w:basedOn w:val="Normal"/>
    <w:link w:val="FootnoteTextChar"/>
    <w:semiHidden/>
    <w:unhideWhenUsed/>
    <w:rsid w:val="00557F20"/>
    <w:pPr>
      <w:spacing w:after="0"/>
    </w:pPr>
    <w:rPr>
      <w:sz w:val="20"/>
      <w:szCs w:val="20"/>
    </w:rPr>
  </w:style>
  <w:style w:type="character" w:customStyle="1" w:styleId="FootnoteTextChar">
    <w:name w:val="Footnote Text Char"/>
    <w:basedOn w:val="DefaultParagraphFont"/>
    <w:link w:val="FootnoteText"/>
    <w:semiHidden/>
    <w:rsid w:val="00557F20"/>
    <w:rPr>
      <w:color w:val="000000"/>
    </w:rPr>
  </w:style>
  <w:style w:type="character" w:styleId="FootnoteReference">
    <w:name w:val="footnote reference"/>
    <w:basedOn w:val="DefaultParagraphFont"/>
    <w:semiHidden/>
    <w:unhideWhenUsed/>
    <w:rsid w:val="00557F20"/>
    <w:rPr>
      <w:vertAlign w:val="superscript"/>
    </w:rPr>
  </w:style>
  <w:style w:type="paragraph" w:customStyle="1" w:styleId="Default">
    <w:name w:val="Default"/>
    <w:rsid w:val="0046666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644096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5605990">
      <w:bodyDiv w:val="1"/>
      <w:marLeft w:val="0"/>
      <w:marRight w:val="0"/>
      <w:marTop w:val="0"/>
      <w:marBottom w:val="0"/>
      <w:divBdr>
        <w:top w:val="none" w:sz="0" w:space="0" w:color="auto"/>
        <w:left w:val="none" w:sz="0" w:space="0" w:color="auto"/>
        <w:bottom w:val="none" w:sz="0" w:space="0" w:color="auto"/>
        <w:right w:val="none" w:sz="0" w:space="0" w:color="auto"/>
      </w:divBdr>
    </w:div>
    <w:div w:id="16180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air.defra.gov.uk/air-pollution/uk-eu-policy-context"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1995/25/schedule/1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qm.defra.gov.uk/documents/LAQM-PG16-April-16-v1.pdf" TargetMode="External"/><Relationship Id="rId5" Type="http://schemas.openxmlformats.org/officeDocument/2006/relationships/numbering" Target="numbering.xml"/><Relationship Id="rId15" Type="http://schemas.openxmlformats.org/officeDocument/2006/relationships/hyperlink" Target="https://www.oxford.gov.uk/downloads/download/1185/oxford_source_apportionment_study"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air.defra.gov.uk/air-pollution/uk-eu-policy-contex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ciencedaily.com/releases/2018/08/180803103315.htm" TargetMode="External"/><Relationship Id="rId1" Type="http://schemas.openxmlformats.org/officeDocument/2006/relationships/hyperlink" Target="https://www.biologicalpsychiatryjournal.com/article/S0006-3223(18)30064-7/full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346E8-2FD8-44EF-97F1-536F0E85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B5E7BEC2</Template>
  <TotalTime>63</TotalTime>
  <Pages>6</Pages>
  <Words>2351</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pabreu</dc:creator>
  <cp:lastModifiedBy>MITCHELL John</cp:lastModifiedBy>
  <cp:revision>11</cp:revision>
  <cp:lastPrinted>2015-07-03T12:50:00Z</cp:lastPrinted>
  <dcterms:created xsi:type="dcterms:W3CDTF">2020-11-29T17:27:00Z</dcterms:created>
  <dcterms:modified xsi:type="dcterms:W3CDTF">2021-01-08T13:50:00Z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